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6A" w:rsidRDefault="000579F2" w:rsidP="000579F2">
      <w:pPr>
        <w:pStyle w:val="Nadpis1"/>
      </w:pPr>
      <w:r>
        <w:t xml:space="preserve">               Závěrečný  účet    Obce   CHODOUŇ  za  rok 2011</w:t>
      </w:r>
    </w:p>
    <w:p w:rsidR="000579F2" w:rsidRDefault="000579F2" w:rsidP="000579F2"/>
    <w:p w:rsidR="000579F2" w:rsidRDefault="000579F2" w:rsidP="000579F2">
      <w:pPr>
        <w:spacing w:line="240" w:lineRule="auto"/>
      </w:pPr>
      <w:r>
        <w:t>A) Rozpočtové  hospodaření  - plnění příjmů a výdajů</w:t>
      </w:r>
    </w:p>
    <w:p w:rsidR="000579F2" w:rsidRDefault="000579F2" w:rsidP="000579F2">
      <w:pPr>
        <w:spacing w:line="240" w:lineRule="auto"/>
      </w:pPr>
      <w:r>
        <w:t xml:space="preserve">      třída                                                     skutečnost            rozpočet  schválený       rozpočet  upravený    </w:t>
      </w:r>
    </w:p>
    <w:p w:rsidR="000579F2" w:rsidRDefault="000579F2" w:rsidP="000579F2">
      <w:pPr>
        <w:spacing w:line="240" w:lineRule="auto"/>
      </w:pPr>
      <w:r>
        <w:t xml:space="preserve">     ----------------------------------------------------------------------------------------------------------------------</w:t>
      </w:r>
    </w:p>
    <w:p w:rsidR="000579F2" w:rsidRDefault="000579F2" w:rsidP="000579F2">
      <w:pPr>
        <w:spacing w:line="240" w:lineRule="auto"/>
      </w:pPr>
      <w:r>
        <w:t xml:space="preserve">     1- daňové příjmy                    4.538.161,80                    4.197.950                          4.599.130</w:t>
      </w:r>
    </w:p>
    <w:p w:rsidR="000579F2" w:rsidRDefault="000579F2" w:rsidP="000579F2">
      <w:pPr>
        <w:spacing w:line="240" w:lineRule="auto"/>
      </w:pPr>
      <w:r>
        <w:t xml:space="preserve">     2- nedaňové příjmy                   507.947,04                    1.215.075                              575.445</w:t>
      </w:r>
    </w:p>
    <w:p w:rsidR="000579F2" w:rsidRDefault="000579F2" w:rsidP="000579F2">
      <w:pPr>
        <w:spacing w:line="240" w:lineRule="auto"/>
      </w:pPr>
      <w:r>
        <w:t xml:space="preserve">     3-kapitálové příjmy                       7.676                                 20.000                                   7.676</w:t>
      </w:r>
    </w:p>
    <w:p w:rsidR="000579F2" w:rsidRDefault="000579F2" w:rsidP="000579F2">
      <w:pPr>
        <w:spacing w:line="240" w:lineRule="auto"/>
      </w:pPr>
      <w:r>
        <w:t xml:space="preserve">     4-přijaté transfery                     157.071,80                        152.400                             157.071,80</w:t>
      </w:r>
    </w:p>
    <w:p w:rsidR="00C21E08" w:rsidRDefault="000579F2" w:rsidP="00C21E08">
      <w:pPr>
        <w:spacing w:line="240" w:lineRule="auto"/>
      </w:pPr>
      <w:r>
        <w:t>CELKEM  příjmy</w:t>
      </w:r>
      <w:r w:rsidR="00C21E08">
        <w:t xml:space="preserve">                           5.210.856,64                   5.585.425                           5.339.322,80</w:t>
      </w:r>
    </w:p>
    <w:p w:rsidR="00C21E08" w:rsidRDefault="00C21E08" w:rsidP="00C21E08">
      <w:pPr>
        <w:spacing w:line="240" w:lineRule="auto"/>
      </w:pPr>
      <w:r>
        <w:t xml:space="preserve">     5-běžné výdaje                         5.341.978,59                   5.685.425                           5.346.533,80</w:t>
      </w:r>
    </w:p>
    <w:p w:rsidR="00C21E08" w:rsidRDefault="00C21E08" w:rsidP="00C21E08">
      <w:pPr>
        <w:spacing w:line="240" w:lineRule="auto"/>
      </w:pPr>
      <w:r>
        <w:t xml:space="preserve">     6-kapitálové výdaje                       92.789                      -    100.000                               -    7.211</w:t>
      </w:r>
    </w:p>
    <w:p w:rsidR="00C21E08" w:rsidRDefault="00C21E08" w:rsidP="00C21E08">
      <w:pPr>
        <w:spacing w:line="240" w:lineRule="auto"/>
      </w:pPr>
      <w:r>
        <w:t>CELKEM    výdaje                           5.434.767,59                  5.585.425                            5.339.322,80</w:t>
      </w:r>
    </w:p>
    <w:p w:rsidR="00C21E08" w:rsidRDefault="00C21E08" w:rsidP="00C21E08">
      <w:pPr>
        <w:spacing w:line="240" w:lineRule="auto"/>
      </w:pPr>
      <w:r>
        <w:t xml:space="preserve">     8-financování                                 223.910,95                          0                                              </w:t>
      </w:r>
      <w:proofErr w:type="spellStart"/>
      <w:r>
        <w:t>0</w:t>
      </w:r>
      <w:proofErr w:type="spellEnd"/>
    </w:p>
    <w:p w:rsidR="00C21E08" w:rsidRDefault="00C21E08" w:rsidP="00C21E08">
      <w:pPr>
        <w:spacing w:line="240" w:lineRule="auto"/>
      </w:pPr>
      <w:r>
        <w:t xml:space="preserve">CELKEM  financování                        223.910,95                          0                                              </w:t>
      </w:r>
      <w:proofErr w:type="spellStart"/>
      <w:r>
        <w:t>0</w:t>
      </w:r>
      <w:proofErr w:type="spellEnd"/>
    </w:p>
    <w:p w:rsidR="00C21E08" w:rsidRDefault="00C21E08" w:rsidP="00C21E08">
      <w:pPr>
        <w:spacing w:line="240" w:lineRule="auto"/>
      </w:pPr>
      <w:r>
        <w:t>B) Hospodářská  činnost</w:t>
      </w:r>
    </w:p>
    <w:p w:rsidR="00C21E08" w:rsidRDefault="00C21E08" w:rsidP="00C21E08">
      <w:pPr>
        <w:spacing w:line="240" w:lineRule="auto"/>
      </w:pPr>
      <w:r>
        <w:t xml:space="preserve">      Obec Chodouň nevede žádnou hospodářskou činnost.</w:t>
      </w:r>
    </w:p>
    <w:p w:rsidR="00C21E08" w:rsidRDefault="00C21E08" w:rsidP="00C21E08">
      <w:pPr>
        <w:spacing w:line="240" w:lineRule="auto"/>
      </w:pPr>
      <w:r>
        <w:t>C) Konečné  stavy  na účtech</w:t>
      </w:r>
    </w:p>
    <w:p w:rsidR="00C21E08" w:rsidRDefault="00C21E08" w:rsidP="00C21E08">
      <w:pPr>
        <w:spacing w:line="240" w:lineRule="auto"/>
      </w:pPr>
      <w:r>
        <w:t xml:space="preserve">      Komerční banka a.s.                =     6.906.337,64 Kč</w:t>
      </w:r>
    </w:p>
    <w:p w:rsidR="00C21E08" w:rsidRDefault="00C21E08" w:rsidP="00C21E08">
      <w:pPr>
        <w:spacing w:line="240" w:lineRule="auto"/>
      </w:pPr>
      <w:r>
        <w:t xml:space="preserve">      Česká spořitelna a.s.                =           36.593,50 Kč</w:t>
      </w:r>
    </w:p>
    <w:p w:rsidR="00C21E08" w:rsidRDefault="00C21E08" w:rsidP="00C21E08">
      <w:pPr>
        <w:spacing w:line="240" w:lineRule="auto"/>
      </w:pPr>
      <w:r>
        <w:t xml:space="preserve">      Pokladna                                     =                 0 Kč</w:t>
      </w:r>
    </w:p>
    <w:p w:rsidR="00C21E08" w:rsidRDefault="00C21E08" w:rsidP="00C21E08">
      <w:pPr>
        <w:spacing w:line="240" w:lineRule="auto"/>
      </w:pPr>
      <w:r>
        <w:t>D) DOTACE</w:t>
      </w:r>
    </w:p>
    <w:p w:rsidR="00C21E08" w:rsidRDefault="00C21E08" w:rsidP="00C21E08">
      <w:pPr>
        <w:spacing w:line="240" w:lineRule="auto"/>
      </w:pPr>
      <w:r>
        <w:t xml:space="preserve">      ÚZ  14004   -  SDH                    =              4.552 Kč</w:t>
      </w:r>
    </w:p>
    <w:p w:rsidR="00C21E08" w:rsidRDefault="00C21E08" w:rsidP="00C21E08">
      <w:pPr>
        <w:spacing w:line="240" w:lineRule="auto"/>
      </w:pPr>
      <w:r>
        <w:t>E) INVENTURY</w:t>
      </w:r>
    </w:p>
    <w:p w:rsidR="00C21E08" w:rsidRDefault="00C21E08" w:rsidP="00C21E08">
      <w:pPr>
        <w:spacing w:line="240" w:lineRule="auto"/>
      </w:pPr>
      <w:r>
        <w:t xml:space="preserve">      Aktiva celkem                            =    36.069.358,44  Kč</w:t>
      </w:r>
    </w:p>
    <w:p w:rsidR="00C21E08" w:rsidRDefault="00C21E08" w:rsidP="00C21E08">
      <w:pPr>
        <w:spacing w:line="240" w:lineRule="auto"/>
      </w:pPr>
      <w:r>
        <w:t xml:space="preserve">      Pasiva celkem                            =     36.069.358,44 Kč</w:t>
      </w:r>
    </w:p>
    <w:p w:rsidR="002C3137" w:rsidRDefault="00C21E08" w:rsidP="00C21E08">
      <w:pPr>
        <w:spacing w:line="240" w:lineRule="auto"/>
      </w:pPr>
      <w:r>
        <w:t xml:space="preserve">F) </w:t>
      </w:r>
      <w:r w:rsidR="002C3137">
        <w:t>Finanční hospodaření příspěvkové organizace – MŠ Chodouň,okres Beroun</w:t>
      </w:r>
    </w:p>
    <w:p w:rsidR="002C3137" w:rsidRDefault="002C3137" w:rsidP="00C21E08">
      <w:pPr>
        <w:spacing w:line="240" w:lineRule="auto"/>
      </w:pPr>
      <w:r>
        <w:t xml:space="preserve">      Bylo dosaženo hospodářského výsledku   + 44.344,43 Kč, který byl převeden do rezervního </w:t>
      </w:r>
    </w:p>
    <w:p w:rsidR="002C3137" w:rsidRDefault="002C3137" w:rsidP="00C21E08">
      <w:pPr>
        <w:spacing w:line="240" w:lineRule="auto"/>
      </w:pPr>
      <w:r>
        <w:t xml:space="preserve"> </w:t>
      </w:r>
      <w:r w:rsidR="00C21E08">
        <w:t xml:space="preserve">     </w:t>
      </w:r>
      <w:r w:rsidR="005E472B">
        <w:t>f</w:t>
      </w:r>
      <w:r>
        <w:t>ondu MŠ.</w:t>
      </w:r>
    </w:p>
    <w:p w:rsidR="002C3137" w:rsidRDefault="002C3137" w:rsidP="00C21E08">
      <w:pPr>
        <w:spacing w:line="240" w:lineRule="auto"/>
      </w:pPr>
      <w:r>
        <w:t>G) MAJETEK  OBCE</w:t>
      </w:r>
    </w:p>
    <w:p w:rsidR="002C3137" w:rsidRDefault="002C3137" w:rsidP="00C21E08">
      <w:pPr>
        <w:spacing w:line="240" w:lineRule="auto"/>
      </w:pPr>
      <w:r>
        <w:t xml:space="preserve">     018 –drobný dlouhodobý nehmotný majetek                  =                   124.274,57  Kč</w:t>
      </w:r>
    </w:p>
    <w:p w:rsidR="002C3137" w:rsidRDefault="002C3137" w:rsidP="00C21E08">
      <w:pPr>
        <w:spacing w:line="240" w:lineRule="auto"/>
      </w:pPr>
      <w:r>
        <w:t xml:space="preserve">     019 – ostatní dlouhodobý  nehmotný majetek                 =               1.323.251        Kč</w:t>
      </w:r>
    </w:p>
    <w:p w:rsidR="002C3137" w:rsidRDefault="002C3137" w:rsidP="00C21E08">
      <w:pPr>
        <w:spacing w:line="240" w:lineRule="auto"/>
      </w:pPr>
      <w:r>
        <w:t xml:space="preserve">     021 – stavby                                                                                =              17.223.879,20  Kč</w:t>
      </w:r>
    </w:p>
    <w:p w:rsidR="002C3137" w:rsidRDefault="002C3137" w:rsidP="00C21E08">
      <w:pPr>
        <w:spacing w:line="240" w:lineRule="auto"/>
      </w:pPr>
      <w:r>
        <w:t xml:space="preserve">     022 – samostatné movité  věci a soubory                          =                    863.235,40  Kč</w:t>
      </w:r>
    </w:p>
    <w:p w:rsidR="002C3137" w:rsidRDefault="002C3137" w:rsidP="00C21E08">
      <w:pPr>
        <w:spacing w:line="240" w:lineRule="auto"/>
      </w:pPr>
      <w:r>
        <w:t xml:space="preserve">     028 – drobný dlouhodobý hmotný majetek                      =                1.424.909,90  Kč</w:t>
      </w:r>
    </w:p>
    <w:p w:rsidR="002C3137" w:rsidRDefault="002C3137" w:rsidP="00C21E08">
      <w:pPr>
        <w:spacing w:line="240" w:lineRule="auto"/>
      </w:pPr>
      <w:r>
        <w:t xml:space="preserve">     031 – pozemky                                                                           =               14.275.079,78 Kč</w:t>
      </w:r>
    </w:p>
    <w:p w:rsidR="002C3137" w:rsidRDefault="002C3137" w:rsidP="00C21E08">
      <w:pPr>
        <w:spacing w:line="240" w:lineRule="auto"/>
      </w:pPr>
      <w:r>
        <w:t xml:space="preserve">     069 – ostatní dlouhodobý finanční majetek                      =                       20.000       Kč</w:t>
      </w:r>
    </w:p>
    <w:p w:rsidR="005E472B" w:rsidRDefault="002C3137" w:rsidP="00C21E08">
      <w:pPr>
        <w:spacing w:line="240" w:lineRule="auto"/>
      </w:pPr>
      <w:r>
        <w:t>CELKEM                                                                                             =               35.254.629,85 Kč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Závěrečný účet  roku  2011  Obce Chodouň obsahuje: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FIN 2-12 M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 (bilance)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ztráty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Hlavní kniha (předvaha) analytická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Inventurní soupisy</w:t>
      </w:r>
      <w:r w:rsidR="002C3137">
        <w:t xml:space="preserve"> </w:t>
      </w:r>
      <w:r>
        <w:t>majetku obce</w:t>
      </w:r>
    </w:p>
    <w:p w:rsidR="005E472B" w:rsidRDefault="005E472B" w:rsidP="005E472B">
      <w:pPr>
        <w:spacing w:line="240" w:lineRule="auto"/>
      </w:pPr>
      <w:r>
        <w:t>Příspěvková organizace MŠ Chodouň, okres Beroun: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</w:t>
      </w:r>
    </w:p>
    <w:p w:rsidR="002C3137" w:rsidRDefault="002C3137" w:rsidP="005E472B">
      <w:pPr>
        <w:spacing w:line="240" w:lineRule="auto"/>
      </w:pPr>
      <w:r>
        <w:t xml:space="preserve">                      </w:t>
      </w:r>
    </w:p>
    <w:p w:rsidR="005E472B" w:rsidRDefault="005E472B" w:rsidP="00C21E08">
      <w:pPr>
        <w:spacing w:line="240" w:lineRule="auto"/>
      </w:pPr>
      <w:r>
        <w:t>PŘI  PŘEZKOUMÁNÍ   HOSPODAŘENÍ   ÚZEMNÍHO  CELKU  OBCE   CHODOUŇ  ZA  ROK   2011  NEBYLY   ZJIŠTĚNY   ŽÁDNÉ   CHYBY   A   NEDOSTATKY.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Občané mají možnost po dobu vyvěšení seznámit se s podrobnými údaji uvedenými ve finančních a účetních výkazech obce v úředních hodinách na OÚ Chodouň.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Vyvěšeno:                                                                                            Sejmuto:</w:t>
      </w:r>
    </w:p>
    <w:p w:rsidR="005E472B" w:rsidRDefault="005E472B" w:rsidP="00C21E08">
      <w:pPr>
        <w:spacing w:line="240" w:lineRule="auto"/>
      </w:pPr>
    </w:p>
    <w:p w:rsidR="000579F2" w:rsidRPr="000579F2" w:rsidRDefault="002C3137" w:rsidP="00C21E08">
      <w:pPr>
        <w:spacing w:line="240" w:lineRule="auto"/>
      </w:pPr>
      <w:r>
        <w:t xml:space="preserve">                                         </w:t>
      </w:r>
      <w:r w:rsidR="00C21E08">
        <w:t xml:space="preserve">    </w:t>
      </w:r>
    </w:p>
    <w:sectPr w:rsidR="000579F2" w:rsidRPr="000579F2" w:rsidSect="006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09F"/>
    <w:multiLevelType w:val="hybridMultilevel"/>
    <w:tmpl w:val="0554DF90"/>
    <w:lvl w:ilvl="0" w:tplc="2252F2E6">
      <w:start w:val="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9F2"/>
    <w:rsid w:val="000579F2"/>
    <w:rsid w:val="00057FDE"/>
    <w:rsid w:val="000749BE"/>
    <w:rsid w:val="002C3137"/>
    <w:rsid w:val="00312E4B"/>
    <w:rsid w:val="00334E3F"/>
    <w:rsid w:val="003634A6"/>
    <w:rsid w:val="00411A6E"/>
    <w:rsid w:val="005E472B"/>
    <w:rsid w:val="0067506A"/>
    <w:rsid w:val="00C21E08"/>
    <w:rsid w:val="00F2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E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34E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E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E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E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E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E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E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E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E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E3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E3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E3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E3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E3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E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E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E3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E3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E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E3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4E3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34E3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34E3F"/>
    <w:rPr>
      <w:b/>
      <w:bCs/>
    </w:rPr>
  </w:style>
  <w:style w:type="character" w:styleId="Zvraznn">
    <w:name w:val="Emphasis"/>
    <w:uiPriority w:val="20"/>
    <w:qFormat/>
    <w:rsid w:val="00334E3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34E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4E3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34E3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334E3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34E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34E3F"/>
    <w:rPr>
      <w:i/>
      <w:iCs/>
    </w:rPr>
  </w:style>
  <w:style w:type="character" w:styleId="Zdraznnjemn">
    <w:name w:val="Subtle Emphasis"/>
    <w:uiPriority w:val="19"/>
    <w:qFormat/>
    <w:rsid w:val="00334E3F"/>
    <w:rPr>
      <w:i/>
      <w:iCs/>
    </w:rPr>
  </w:style>
  <w:style w:type="character" w:styleId="Zdraznnintenzivn">
    <w:name w:val="Intense Emphasis"/>
    <w:uiPriority w:val="21"/>
    <w:qFormat/>
    <w:rsid w:val="00334E3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34E3F"/>
    <w:rPr>
      <w:smallCaps/>
    </w:rPr>
  </w:style>
  <w:style w:type="character" w:styleId="Odkazintenzivn">
    <w:name w:val="Intense Reference"/>
    <w:uiPriority w:val="32"/>
    <w:qFormat/>
    <w:rsid w:val="00334E3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34E3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E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Obec Chodouň</dc:creator>
  <cp:keywords/>
  <dc:description/>
  <cp:lastModifiedBy> Obec Chodouň</cp:lastModifiedBy>
  <cp:revision>2</cp:revision>
  <cp:lastPrinted>2012-05-14T11:22:00Z</cp:lastPrinted>
  <dcterms:created xsi:type="dcterms:W3CDTF">2012-05-14T10:40:00Z</dcterms:created>
  <dcterms:modified xsi:type="dcterms:W3CDTF">2012-05-14T11:23:00Z</dcterms:modified>
</cp:coreProperties>
</file>