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9940D9" w14:paraId="42FA64C4" w14:textId="77777777" w:rsidTr="00493C34">
        <w:tc>
          <w:tcPr>
            <w:tcW w:w="1418" w:type="dxa"/>
          </w:tcPr>
          <w:p w14:paraId="29880F64" w14:textId="77777777" w:rsidR="002228E4" w:rsidRPr="009940D9" w:rsidRDefault="008F0613" w:rsidP="007C554C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bookmarkStart w:id="3" w:name="_GoBack"/>
            <w:bookmarkEnd w:id="3"/>
            <w:r w:rsidRPr="009940D9">
              <w:t>Datum vydání</w:t>
            </w:r>
          </w:p>
          <w:p w14:paraId="2565B08E" w14:textId="0A116C36" w:rsidR="008F0613" w:rsidRPr="009940D9" w:rsidRDefault="005155F8" w:rsidP="00A92050">
            <w:pPr>
              <w:pStyle w:val="Obsah1"/>
            </w:pPr>
            <w:r w:rsidRPr="009940D9">
              <w:t>1</w:t>
            </w:r>
            <w:r w:rsidR="00A92050" w:rsidRPr="009940D9">
              <w:t>8</w:t>
            </w:r>
            <w:r w:rsidR="008F0613" w:rsidRPr="009940D9">
              <w:t xml:space="preserve">. </w:t>
            </w:r>
            <w:r w:rsidR="00A92050" w:rsidRPr="009940D9">
              <w:t>10</w:t>
            </w:r>
            <w:r w:rsidR="008F0613" w:rsidRPr="009940D9">
              <w:t>. 202</w:t>
            </w:r>
            <w:r w:rsidR="004B733A" w:rsidRPr="009940D9">
              <w:t>2</w:t>
            </w:r>
          </w:p>
        </w:tc>
        <w:tc>
          <w:tcPr>
            <w:tcW w:w="8788" w:type="dxa"/>
          </w:tcPr>
          <w:sdt>
            <w:sdtPr>
              <w:rPr>
                <w:rFonts w:eastAsiaTheme="minorHAnsi"/>
              </w:rPr>
              <w:id w:val="887069900"/>
              <w:docPartObj>
                <w:docPartGallery w:val="Table of Contents"/>
                <w:docPartUnique/>
              </w:docPartObj>
            </w:sdtPr>
            <w:sdtEndPr>
              <w:rPr>
                <w:rFonts w:cstheme="minorBidi"/>
                <w:b w:val="0"/>
                <w:sz w:val="20"/>
                <w:szCs w:val="22"/>
                <w:lang w:eastAsia="en-US"/>
              </w:rPr>
            </w:sdtEndPr>
            <w:sdtContent>
              <w:p w14:paraId="53AD2162" w14:textId="77777777" w:rsidR="002228E4" w:rsidRPr="009940D9" w:rsidRDefault="008F0613" w:rsidP="009940D9">
                <w:pPr>
                  <w:pStyle w:val="Nadpisobsahu"/>
                </w:pPr>
                <w:r w:rsidRPr="009940D9">
                  <w:t>Obsah</w:t>
                </w:r>
              </w:p>
              <w:p w14:paraId="502B8125" w14:textId="3ED18011" w:rsidR="00214A43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9940D9">
                  <w:fldChar w:fldCharType="begin"/>
                </w:r>
                <w:r w:rsidRPr="009940D9">
                  <w:instrText xml:space="preserve"> TOC \o "1-1" \h \z \u </w:instrText>
                </w:r>
                <w:r w:rsidRPr="009940D9">
                  <w:fldChar w:fldCharType="separate"/>
                </w:r>
                <w:hyperlink w:anchor="_Toc116986859" w:history="1">
                  <w:r w:rsidR="00214A43" w:rsidRPr="00BD7692">
                    <w:rPr>
                      <w:rStyle w:val="Hypertextovodkaz"/>
                      <w:noProof/>
                      <w:lang w:eastAsia="cs-CZ"/>
                    </w:rPr>
                    <w:t>Trvalé změny PID v říjnu 2022</w:t>
                  </w:r>
                  <w:r w:rsidR="00214A43">
                    <w:rPr>
                      <w:noProof/>
                      <w:webHidden/>
                    </w:rPr>
                    <w:tab/>
                  </w:r>
                  <w:r w:rsidR="00214A43">
                    <w:rPr>
                      <w:noProof/>
                      <w:webHidden/>
                    </w:rPr>
                    <w:fldChar w:fldCharType="begin"/>
                  </w:r>
                  <w:r w:rsidR="00214A43">
                    <w:rPr>
                      <w:noProof/>
                      <w:webHidden/>
                    </w:rPr>
                    <w:instrText xml:space="preserve"> PAGEREF _Toc116986859 \h </w:instrText>
                  </w:r>
                  <w:r w:rsidR="00214A43">
                    <w:rPr>
                      <w:noProof/>
                      <w:webHidden/>
                    </w:rPr>
                  </w:r>
                  <w:r w:rsidR="00214A43">
                    <w:rPr>
                      <w:noProof/>
                      <w:webHidden/>
                    </w:rPr>
                    <w:fldChar w:fldCharType="separate"/>
                  </w:r>
                  <w:r w:rsidR="00214A43">
                    <w:rPr>
                      <w:noProof/>
                      <w:webHidden/>
                    </w:rPr>
                    <w:t>1</w:t>
                  </w:r>
                  <w:r w:rsidR="00214A4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063685" w14:textId="33EFB9D8" w:rsidR="00214A43" w:rsidRDefault="00214A4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6986860" w:history="1">
                  <w:r w:rsidRPr="00BD7692">
                    <w:rPr>
                      <w:rStyle w:val="Hypertextovodkaz"/>
                      <w:noProof/>
                      <w:lang w:eastAsia="cs-CZ"/>
                    </w:rPr>
                    <w:t>Obnovení pravidelného provozu trolejbusů v Praze po 50 letech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_Toc116986860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664A21" w14:textId="7B979660" w:rsidR="00214A43" w:rsidRDefault="00214A4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6986861" w:history="1">
                  <w:r w:rsidRPr="00BD7692">
                    <w:rPr>
                      <w:rStyle w:val="Hypertextovodkaz"/>
                      <w:noProof/>
                    </w:rPr>
                    <w:t>Cyklohráček ukončuje svou 9. sezónu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_Toc116986861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36CE92" w14:textId="61A5B787" w:rsidR="00214A43" w:rsidRDefault="00214A4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6986862" w:history="1">
                  <w:r w:rsidRPr="00BD7692">
                    <w:rPr>
                      <w:rStyle w:val="Hypertextovodkaz"/>
                      <w:noProof/>
                    </w:rPr>
                    <w:t>Den otevřených dveří MHMP 28. října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_Toc116986862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59F972D" w14:textId="6C7F416F" w:rsidR="00214A43" w:rsidRDefault="00214A4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16986863" w:history="1">
                  <w:r w:rsidRPr="00BD7692">
                    <w:rPr>
                      <w:rStyle w:val="Hypertextovodkaz"/>
                      <w:noProof/>
                      <w:lang w:eastAsia="cs-CZ"/>
                    </w:rPr>
                    <w:t>Nové informační panely na pražských zastávkách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_Toc116986863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77ECE86E" w:rsidR="008F0613" w:rsidRPr="009940D9" w:rsidRDefault="00214A43" w:rsidP="00214A43">
                <w:pPr>
                  <w:pStyle w:val="Obsah1"/>
                </w:pPr>
                <w:hyperlink w:anchor="_Toc116986864" w:history="1">
                  <w:r w:rsidRPr="00BD7692">
                    <w:rPr>
                      <w:rStyle w:val="Hypertextovodkaz"/>
                      <w:noProof/>
                    </w:rPr>
                    <w:t>Vizuální identita Pražské integrované dopravy získala prestižní ocenění Red Dot Awards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_Toc116986864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  <w:r w:rsidR="008F0613" w:rsidRPr="009940D9">
                  <w:fldChar w:fldCharType="end"/>
                </w:r>
              </w:p>
            </w:sdtContent>
          </w:sdt>
        </w:tc>
      </w:tr>
    </w:tbl>
    <w:p w14:paraId="56022667" w14:textId="09BB836C" w:rsidR="00A108BD" w:rsidRPr="009940D9" w:rsidRDefault="00A92050" w:rsidP="00A92050">
      <w:pPr>
        <w:pStyle w:val="Nadpis1"/>
        <w:rPr>
          <w:lang w:eastAsia="cs-CZ"/>
        </w:rPr>
      </w:pPr>
      <w:bookmarkStart w:id="4" w:name="_Toc116986859"/>
      <w:bookmarkEnd w:id="0"/>
      <w:bookmarkEnd w:id="1"/>
      <w:bookmarkEnd w:id="2"/>
      <w:r w:rsidRPr="009940D9">
        <w:rPr>
          <w:lang w:eastAsia="cs-CZ"/>
        </w:rPr>
        <w:t>Trvalé změny PID v říjnu 2022</w:t>
      </w:r>
      <w:bookmarkEnd w:id="4"/>
    </w:p>
    <w:p w14:paraId="57358145" w14:textId="3B253DD4" w:rsidR="00C02C6D" w:rsidRPr="009940D9" w:rsidRDefault="00C02C6D" w:rsidP="00A20430">
      <w:pPr>
        <w:rPr>
          <w:lang w:eastAsia="cs-CZ"/>
        </w:rPr>
      </w:pPr>
      <w:r w:rsidRPr="009940D9">
        <w:rPr>
          <w:lang w:eastAsia="cs-CZ"/>
        </w:rPr>
        <w:t>V průběhu října 2022 dochází v různých termínech k dr</w:t>
      </w:r>
      <w:r w:rsidR="000E17E8" w:rsidRPr="009940D9">
        <w:rPr>
          <w:lang w:eastAsia="cs-CZ"/>
        </w:rPr>
        <w:t>o</w:t>
      </w:r>
      <w:r w:rsidRPr="009940D9">
        <w:rPr>
          <w:lang w:eastAsia="cs-CZ"/>
        </w:rPr>
        <w:t>bným úpravám jízdních řádů městských i příměstských autobusových linek PID</w:t>
      </w:r>
      <w:r w:rsidR="000E17E8" w:rsidRPr="009940D9">
        <w:rPr>
          <w:lang w:eastAsia="cs-CZ"/>
        </w:rPr>
        <w:t>, zřizují se také některé nové zastávky a vybrané zastávky jsou přejmenovány.</w:t>
      </w:r>
    </w:p>
    <w:p w14:paraId="0D556A71" w14:textId="43455E0A" w:rsidR="00C02C6D" w:rsidRPr="009940D9" w:rsidRDefault="00C02C6D" w:rsidP="000E17E8">
      <w:pPr>
        <w:pStyle w:val="Nadpis2"/>
        <w:rPr>
          <w:lang w:eastAsia="cs-CZ"/>
        </w:rPr>
      </w:pPr>
      <w:r w:rsidRPr="009940D9">
        <w:rPr>
          <w:lang w:eastAsia="cs-CZ"/>
        </w:rPr>
        <w:t>Změny jednotlivých linek</w:t>
      </w:r>
    </w:p>
    <w:p w14:paraId="79AD6D7E" w14:textId="05F62A6C" w:rsidR="00A20430" w:rsidRPr="009940D9" w:rsidRDefault="00A20430" w:rsidP="009940D9">
      <w:pPr>
        <w:pStyle w:val="Normlnpedsazen"/>
      </w:pPr>
      <w:r w:rsidRPr="009940D9">
        <w:rPr>
          <w:rStyle w:val="Tun"/>
        </w:rPr>
        <w:t>58</w:t>
      </w:r>
      <w:r w:rsidRPr="009940D9">
        <w:tab/>
        <w:t xml:space="preserve">Zahájení pravidelného </w:t>
      </w:r>
      <w:r w:rsidR="00C02C6D" w:rsidRPr="009940D9">
        <w:t xml:space="preserve">provozu trolejbusové linky </w:t>
      </w:r>
      <w:r w:rsidRPr="009940D9">
        <w:t xml:space="preserve">v trase Letňany – Čakovice. V provozu pouze </w:t>
      </w:r>
      <w:r w:rsidR="009940D9" w:rsidRPr="009940D9">
        <w:t>o</w:t>
      </w:r>
      <w:r w:rsidR="009940D9">
        <w:t> </w:t>
      </w:r>
      <w:r w:rsidR="009940D9" w:rsidRPr="009940D9">
        <w:t>v</w:t>
      </w:r>
      <w:r w:rsidRPr="009940D9">
        <w:t>íkendech v intervalu 60 minut (od 15.10.).</w:t>
      </w:r>
    </w:p>
    <w:p w14:paraId="31D3BED8" w14:textId="133F04B8" w:rsidR="00A20430" w:rsidRPr="009940D9" w:rsidRDefault="00A20430" w:rsidP="009940D9">
      <w:pPr>
        <w:pStyle w:val="Normlnpedsazen"/>
      </w:pPr>
      <w:r w:rsidRPr="009940D9">
        <w:rPr>
          <w:rStyle w:val="Tun"/>
        </w:rPr>
        <w:t>319</w:t>
      </w:r>
      <w:r w:rsidRPr="009940D9">
        <w:tab/>
        <w:t xml:space="preserve">Zrušení zastávek Terminál 2 a Schengenská na základě požadavku Letiště </w:t>
      </w:r>
      <w:proofErr w:type="spellStart"/>
      <w:r w:rsidRPr="009940D9">
        <w:t>VH</w:t>
      </w:r>
      <w:proofErr w:type="spellEnd"/>
      <w:r w:rsidRPr="009940D9">
        <w:t xml:space="preserve"> Praha (od 31. 10.).</w:t>
      </w:r>
    </w:p>
    <w:p w14:paraId="73A4C52E" w14:textId="21A558E2" w:rsidR="00A20430" w:rsidRPr="009940D9" w:rsidRDefault="00A20430" w:rsidP="009940D9">
      <w:pPr>
        <w:pStyle w:val="Normlnpedsazen"/>
      </w:pPr>
      <w:r w:rsidRPr="009940D9">
        <w:rPr>
          <w:rStyle w:val="Tun"/>
        </w:rPr>
        <w:t>322</w:t>
      </w:r>
      <w:r w:rsidRPr="009940D9">
        <w:tab/>
        <w:t>Zrušení zastávky Kladno, Aut.</w:t>
      </w:r>
      <w:r w:rsidR="009940D9">
        <w:t xml:space="preserve"> </w:t>
      </w:r>
      <w:proofErr w:type="spellStart"/>
      <w:proofErr w:type="gramStart"/>
      <w:r w:rsidRPr="009940D9">
        <w:t>nádr</w:t>
      </w:r>
      <w:proofErr w:type="spellEnd"/>
      <w:proofErr w:type="gramEnd"/>
      <w:r w:rsidRPr="009940D9">
        <w:t>., zřízení zastávky Kladno, Pod Zámkem (od 31.10.).</w:t>
      </w:r>
    </w:p>
    <w:p w14:paraId="39A7FBED" w14:textId="7C94A640" w:rsidR="00A20430" w:rsidRPr="009940D9" w:rsidRDefault="00A20430" w:rsidP="009940D9">
      <w:pPr>
        <w:pStyle w:val="Normlnpedsazen"/>
      </w:pPr>
      <w:r w:rsidRPr="009940D9">
        <w:rPr>
          <w:rStyle w:val="Tun"/>
        </w:rPr>
        <w:t>356</w:t>
      </w:r>
      <w:r w:rsidRPr="009940D9">
        <w:tab/>
        <w:t xml:space="preserve">Zrušení zastávek Terminál 2 a Schengenská na základě požadavku Letiště </w:t>
      </w:r>
      <w:proofErr w:type="spellStart"/>
      <w:r w:rsidRPr="009940D9">
        <w:t>VH</w:t>
      </w:r>
      <w:proofErr w:type="spellEnd"/>
      <w:r w:rsidRPr="009940D9">
        <w:t xml:space="preserve"> Praha (od 31. 10.).</w:t>
      </w:r>
    </w:p>
    <w:p w14:paraId="27898903" w14:textId="6127B2D0" w:rsidR="00A20430" w:rsidRPr="009940D9" w:rsidRDefault="00A20430" w:rsidP="009940D9">
      <w:pPr>
        <w:pStyle w:val="Normlnpedsazen"/>
      </w:pPr>
      <w:r w:rsidRPr="009940D9">
        <w:rPr>
          <w:rStyle w:val="Tun"/>
        </w:rPr>
        <w:t>467</w:t>
      </w:r>
      <w:r w:rsidR="00C02C6D" w:rsidRPr="009940D9">
        <w:tab/>
        <w:t>Zrušení zastávky Roudnice n.</w:t>
      </w:r>
      <w:r w:rsidR="009940D9">
        <w:t xml:space="preserve"> </w:t>
      </w:r>
      <w:r w:rsidR="00C02C6D" w:rsidRPr="009940D9">
        <w:t>L., ČSAD ve směru Mladá Boleslav (od 15.10.).</w:t>
      </w:r>
    </w:p>
    <w:p w14:paraId="561AE7E1" w14:textId="24AE0495" w:rsidR="00A20430" w:rsidRPr="009940D9" w:rsidRDefault="00A20430" w:rsidP="009940D9">
      <w:pPr>
        <w:pStyle w:val="Normlnpedsazen"/>
      </w:pPr>
      <w:r w:rsidRPr="009940D9">
        <w:rPr>
          <w:rStyle w:val="Tun"/>
        </w:rPr>
        <w:t>671</w:t>
      </w:r>
      <w:r w:rsidR="00C02C6D" w:rsidRPr="009940D9">
        <w:tab/>
        <w:t>Zrušení posilového odpoledního školního spoje z Brandýsa n.</w:t>
      </w:r>
      <w:r w:rsidR="009940D9">
        <w:t xml:space="preserve"> </w:t>
      </w:r>
      <w:r w:rsidR="00C02C6D" w:rsidRPr="009940D9">
        <w:t>L. (od 17.10.).</w:t>
      </w:r>
    </w:p>
    <w:p w14:paraId="04990B3E" w14:textId="1ED1C812" w:rsidR="00C02C6D" w:rsidRPr="009940D9" w:rsidRDefault="00C02C6D" w:rsidP="000E17E8">
      <w:pPr>
        <w:pStyle w:val="Nadpis2"/>
        <w:rPr>
          <w:lang w:eastAsia="cs-CZ"/>
        </w:rPr>
      </w:pPr>
      <w:r w:rsidRPr="009940D9">
        <w:rPr>
          <w:lang w:eastAsia="cs-CZ"/>
        </w:rPr>
        <w:t>Změny zastávek</w:t>
      </w:r>
    </w:p>
    <w:p w14:paraId="70F51C19" w14:textId="11D7CA56" w:rsidR="00C02C6D" w:rsidRP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Českolipská</w:t>
      </w:r>
      <w:r w:rsidRPr="009940D9">
        <w:tab/>
        <w:t>Posun zastávky ve směru Letňanská pro linky 166 a 201 před křižovatku s ul.</w:t>
      </w:r>
      <w:r w:rsidR="009940D9">
        <w:t> </w:t>
      </w:r>
      <w:r w:rsidRPr="009940D9">
        <w:t xml:space="preserve">Českolipská, zřízené této zastávky i pro linku 151; zastávka je nově </w:t>
      </w:r>
      <w:r w:rsidR="009940D9">
        <w:t>„</w:t>
      </w:r>
      <w:r w:rsidRPr="009940D9">
        <w:t>na znamení</w:t>
      </w:r>
      <w:r w:rsidR="009940D9">
        <w:t>“</w:t>
      </w:r>
      <w:r w:rsidRPr="009940D9">
        <w:t xml:space="preserve"> (od 15.10.).</w:t>
      </w:r>
    </w:p>
    <w:p w14:paraId="5EF4BAA9" w14:textId="7651944B" w:rsidR="00A20430" w:rsidRP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Koupaliště Čakovice</w:t>
      </w:r>
      <w:r w:rsidR="009940D9">
        <w:tab/>
      </w:r>
      <w:r w:rsidRPr="009940D9">
        <w:t>Nový název pro zastávku Ke Stadionu (od 17.10.).</w:t>
      </w:r>
    </w:p>
    <w:p w14:paraId="045B54F1" w14:textId="2FE5B380" w:rsidR="00C02C6D" w:rsidRP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Navigátorů</w:t>
      </w:r>
      <w:r w:rsidRPr="009940D9">
        <w:tab/>
        <w:t>Nový název pro zastávku Dědina (od 31.10.).</w:t>
      </w:r>
    </w:p>
    <w:p w14:paraId="5536BA3B" w14:textId="77777777" w:rsid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Rostoklaty, V Polích</w:t>
      </w:r>
      <w:r w:rsidRPr="009940D9">
        <w:tab/>
        <w:t>Nová obousměrná zastávka pro linku 426 (na znamení) (od 31.10.).</w:t>
      </w:r>
    </w:p>
    <w:p w14:paraId="52047C51" w14:textId="7F861092" w:rsidR="00C02C6D" w:rsidRP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Stodůlky-Bavorská</w:t>
      </w:r>
      <w:r w:rsidRPr="009940D9">
        <w:tab/>
        <w:t>Nový název pro zastávku Bavorská (od 31.10.)</w:t>
      </w:r>
    </w:p>
    <w:p w14:paraId="6629F33D" w14:textId="18346B90" w:rsidR="00C02C6D" w:rsidRP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Terezínská</w:t>
      </w:r>
      <w:r w:rsidR="009940D9">
        <w:tab/>
      </w:r>
      <w:r w:rsidRPr="009940D9">
        <w:t>Zrušení zastávky z důvodu posunu zastávky Českolipská (od 15.10.).</w:t>
      </w:r>
    </w:p>
    <w:p w14:paraId="42E6FF4E" w14:textId="77777777" w:rsidR="009940D9" w:rsidRDefault="00C02C6D" w:rsidP="009940D9">
      <w:pPr>
        <w:pStyle w:val="Normlnpedsazen"/>
        <w:tabs>
          <w:tab w:val="clear" w:pos="851"/>
          <w:tab w:val="clear" w:pos="1418"/>
          <w:tab w:val="clear" w:pos="1985"/>
        </w:tabs>
        <w:ind w:left="2552" w:hanging="2268"/>
      </w:pPr>
      <w:r w:rsidRPr="009940D9">
        <w:rPr>
          <w:rStyle w:val="Tun"/>
        </w:rPr>
        <w:t>Zásadská</w:t>
      </w:r>
      <w:r w:rsidRPr="009940D9">
        <w:tab/>
        <w:t>Nová obousměrná zastávka pro linky 151, 166 a 201 (na znamení) (od 15.10.).</w:t>
      </w:r>
    </w:p>
    <w:p w14:paraId="61946094" w14:textId="2F9359C1" w:rsidR="00A92050" w:rsidRPr="009940D9" w:rsidRDefault="00A92050" w:rsidP="00A92050">
      <w:pPr>
        <w:pStyle w:val="Nadpis1"/>
        <w:rPr>
          <w:lang w:eastAsia="cs-CZ"/>
        </w:rPr>
      </w:pPr>
      <w:bookmarkStart w:id="5" w:name="_Toc116986860"/>
      <w:r w:rsidRPr="009940D9">
        <w:rPr>
          <w:lang w:eastAsia="cs-CZ"/>
        </w:rPr>
        <w:t>Obnovení pravidelného provozu trolejbusů v Praze po 50 letech</w:t>
      </w:r>
      <w:bookmarkEnd w:id="5"/>
    </w:p>
    <w:p w14:paraId="0225F115" w14:textId="5B256A38" w:rsidR="009940D9" w:rsidRDefault="00A92050" w:rsidP="00A92050">
      <w:pPr>
        <w:rPr>
          <w:lang w:eastAsia="cs-CZ"/>
        </w:rPr>
      </w:pPr>
      <w:r w:rsidRPr="009940D9">
        <w:rPr>
          <w:lang w:eastAsia="cs-CZ"/>
        </w:rPr>
        <w:t>Dopravní podnik hl. m. Prahy uvedl v sobotu 15. října 2022 do zkušebního provozu novou trolejbusovou trať Letňany</w:t>
      </w:r>
      <w:r w:rsidR="009940D9">
        <w:rPr>
          <w:lang w:eastAsia="cs-CZ"/>
        </w:rPr>
        <w:t xml:space="preserve"> </w:t>
      </w:r>
      <w:r w:rsidRPr="009940D9">
        <w:rPr>
          <w:lang w:eastAsia="cs-CZ"/>
        </w:rPr>
        <w:t>–</w:t>
      </w:r>
      <w:r w:rsidR="009940D9">
        <w:rPr>
          <w:lang w:eastAsia="cs-CZ"/>
        </w:rPr>
        <w:t xml:space="preserve"> </w:t>
      </w:r>
      <w:r w:rsidRPr="009940D9">
        <w:rPr>
          <w:lang w:eastAsia="cs-CZ"/>
        </w:rPr>
        <w:t>Čakovice, kterou vybudoval v rámci projektu elektrifikace autobusové linky 140 (Palmovka</w:t>
      </w:r>
      <w:r w:rsidR="009940D9">
        <w:rPr>
          <w:lang w:eastAsia="cs-CZ"/>
        </w:rPr>
        <w:t xml:space="preserve"> </w:t>
      </w:r>
      <w:r w:rsidRPr="009940D9">
        <w:rPr>
          <w:lang w:eastAsia="cs-CZ"/>
        </w:rPr>
        <w:t>–</w:t>
      </w:r>
      <w:r w:rsidR="009940D9">
        <w:rPr>
          <w:lang w:eastAsia="cs-CZ"/>
        </w:rPr>
        <w:t xml:space="preserve"> </w:t>
      </w:r>
      <w:r w:rsidRPr="009940D9">
        <w:rPr>
          <w:lang w:eastAsia="cs-CZ"/>
        </w:rPr>
        <w:t>Miškovice). Stalo se tak symbolicky na den přesně 50 let po ukončení provozu trolejbusů v Praze a 5 let od zahájení pilotního provozu v</w:t>
      </w:r>
      <w:r w:rsidR="009940D9">
        <w:rPr>
          <w:lang w:eastAsia="cs-CZ"/>
        </w:rPr>
        <w:t> </w:t>
      </w:r>
      <w:r w:rsidRPr="009940D9">
        <w:rPr>
          <w:lang w:eastAsia="cs-CZ"/>
        </w:rPr>
        <w:t>Prosecké ulici.</w:t>
      </w:r>
    </w:p>
    <w:p w14:paraId="4D0D5C7B" w14:textId="4E10E8D4" w:rsidR="009940D9" w:rsidRDefault="00A92050" w:rsidP="00A92050">
      <w:pPr>
        <w:rPr>
          <w:lang w:eastAsia="cs-CZ"/>
        </w:rPr>
      </w:pPr>
      <w:r w:rsidRPr="009940D9">
        <w:rPr>
          <w:lang w:eastAsia="cs-CZ"/>
        </w:rPr>
        <w:t>Úsek Letňany</w:t>
      </w:r>
      <w:r w:rsidR="009940D9">
        <w:rPr>
          <w:lang w:eastAsia="cs-CZ"/>
        </w:rPr>
        <w:t xml:space="preserve"> </w:t>
      </w:r>
      <w:r w:rsidRPr="009940D9">
        <w:rPr>
          <w:lang w:eastAsia="cs-CZ"/>
        </w:rPr>
        <w:t>–</w:t>
      </w:r>
      <w:r w:rsidR="009940D9">
        <w:rPr>
          <w:lang w:eastAsia="cs-CZ"/>
        </w:rPr>
        <w:t xml:space="preserve"> </w:t>
      </w:r>
      <w:r w:rsidRPr="009940D9">
        <w:rPr>
          <w:lang w:eastAsia="cs-CZ"/>
        </w:rPr>
        <w:t xml:space="preserve">Čakovice je součástí první plnohodnotné trolejbusové tratě postavené v Praze 50 let poté, co zde byl 15. října 1972 ukončen provoz trolejbusů. Trolejbusovou infrastrukturu začal </w:t>
      </w:r>
      <w:proofErr w:type="spellStart"/>
      <w:r w:rsidRPr="009940D9">
        <w:rPr>
          <w:lang w:eastAsia="cs-CZ"/>
        </w:rPr>
        <w:t>DPP</w:t>
      </w:r>
      <w:proofErr w:type="spellEnd"/>
      <w:r w:rsidRPr="009940D9">
        <w:rPr>
          <w:lang w:eastAsia="cs-CZ"/>
        </w:rPr>
        <w:t xml:space="preserve"> budovat od 10. ledna </w:t>
      </w:r>
      <w:r w:rsidR="009940D9">
        <w:rPr>
          <w:lang w:eastAsia="cs-CZ"/>
        </w:rPr>
        <w:t xml:space="preserve">2022 </w:t>
      </w:r>
      <w:r w:rsidR="009940D9" w:rsidRPr="009940D9">
        <w:rPr>
          <w:lang w:eastAsia="cs-CZ"/>
        </w:rPr>
        <w:t>v</w:t>
      </w:r>
      <w:r w:rsidR="009940D9">
        <w:rPr>
          <w:lang w:eastAsia="cs-CZ"/>
        </w:rPr>
        <w:t> </w:t>
      </w:r>
      <w:r w:rsidR="009940D9" w:rsidRPr="009940D9">
        <w:rPr>
          <w:lang w:eastAsia="cs-CZ"/>
        </w:rPr>
        <w:t>r</w:t>
      </w:r>
      <w:r w:rsidRPr="009940D9">
        <w:rPr>
          <w:lang w:eastAsia="cs-CZ"/>
        </w:rPr>
        <w:t xml:space="preserve">ámci projektu elektrifikace autobusové linky 140 z Palmovky do Miškovic, která se po jejím dokončení a zahájení plného provozu trolejbusů změní na trolejbusovou linku 58. Stavbu realizuje sdružení společností Elektrizace Praha a </w:t>
      </w:r>
      <w:proofErr w:type="spellStart"/>
      <w:r w:rsidRPr="009940D9">
        <w:rPr>
          <w:lang w:eastAsia="cs-CZ"/>
        </w:rPr>
        <w:t>OHLA</w:t>
      </w:r>
      <w:proofErr w:type="spellEnd"/>
      <w:r w:rsidRPr="009940D9">
        <w:rPr>
          <w:lang w:eastAsia="cs-CZ"/>
        </w:rPr>
        <w:t xml:space="preserve"> ŽS, předpokládané náklady na výstavbu činí necelých 284 milionů korun.</w:t>
      </w:r>
    </w:p>
    <w:p w14:paraId="411CAFE8" w14:textId="443593E5" w:rsidR="00A92050" w:rsidRPr="009940D9" w:rsidRDefault="009005EA" w:rsidP="00A92050">
      <w:pPr>
        <w:pStyle w:val="Nadpis2"/>
        <w:rPr>
          <w:lang w:eastAsia="cs-CZ"/>
        </w:rPr>
      </w:pPr>
      <w:r w:rsidRPr="009940D9"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529948B5" wp14:editId="07B06523">
            <wp:simplePos x="0" y="0"/>
            <wp:positionH relativeFrom="column">
              <wp:posOffset>3042227</wp:posOffset>
            </wp:positionH>
            <wp:positionV relativeFrom="paragraph">
              <wp:posOffset>34290</wp:posOffset>
            </wp:positionV>
            <wp:extent cx="3441065" cy="3856990"/>
            <wp:effectExtent l="0" t="0" r="698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3441065" cy="385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050" w:rsidRPr="009940D9">
        <w:rPr>
          <w:lang w:eastAsia="cs-CZ"/>
        </w:rPr>
        <w:t>Více než 11 kilometrů nového trolejového vedení</w:t>
      </w:r>
    </w:p>
    <w:p w14:paraId="049529EE" w14:textId="37148E8B" w:rsidR="00A92050" w:rsidRPr="009940D9" w:rsidRDefault="00A92050" w:rsidP="00A92050">
      <w:pPr>
        <w:rPr>
          <w:lang w:eastAsia="cs-CZ"/>
        </w:rPr>
      </w:pPr>
      <w:r w:rsidRPr="009940D9">
        <w:rPr>
          <w:lang w:eastAsia="cs-CZ"/>
        </w:rPr>
        <w:t xml:space="preserve">Trolejové vedení pokrývá zhruba 50 % nové trolejbusové tratě Palmovka – Miškovice, ve zbylé části budou trolejbusy využívat energii z trakčních baterií. </w:t>
      </w:r>
      <w:proofErr w:type="spellStart"/>
      <w:r w:rsidRPr="009940D9">
        <w:rPr>
          <w:lang w:eastAsia="cs-CZ"/>
        </w:rPr>
        <w:t>DPP</w:t>
      </w:r>
      <w:proofErr w:type="spellEnd"/>
      <w:r w:rsidRPr="009940D9">
        <w:rPr>
          <w:lang w:eastAsia="cs-CZ"/>
        </w:rPr>
        <w:t xml:space="preserve"> v rámci tohoto projektu nechal vybudovat celkem 11,234 kilometrů nového trolejového a 8 kilometrů napájecího vedení. Kromě toho osadil 289 trakčních stožárů, přičemž na většině trasy nahradil stávající sloupy veřejného osvětlení novými společnými stožáry, které budou sloužit jak pro osvětlení, tak i pro trolejové vedení. Napájení trolejbusové tratě budou zajišťovat tři měnírny: Prosecká, Letňany a Klíčov. Měnírna v</w:t>
      </w:r>
      <w:r w:rsidR="009940D9">
        <w:rPr>
          <w:lang w:eastAsia="cs-CZ"/>
        </w:rPr>
        <w:t> </w:t>
      </w:r>
      <w:r w:rsidRPr="009940D9">
        <w:rPr>
          <w:lang w:eastAsia="cs-CZ"/>
        </w:rPr>
        <w:t>Prosecké byla v rámci výstavby vybavena novou technologií. Původní trolejbusovou měnírnu v</w:t>
      </w:r>
      <w:r w:rsidR="009940D9">
        <w:rPr>
          <w:lang w:eastAsia="cs-CZ"/>
        </w:rPr>
        <w:t> </w:t>
      </w:r>
      <w:r w:rsidRPr="009940D9">
        <w:rPr>
          <w:lang w:eastAsia="cs-CZ"/>
        </w:rPr>
        <w:t xml:space="preserve">Letňanech v Příborské ulici </w:t>
      </w:r>
      <w:proofErr w:type="spellStart"/>
      <w:r w:rsidRPr="009940D9">
        <w:rPr>
          <w:lang w:eastAsia="cs-CZ"/>
        </w:rPr>
        <w:t>DPP</w:t>
      </w:r>
      <w:proofErr w:type="spellEnd"/>
      <w:r w:rsidRPr="009940D9">
        <w:rPr>
          <w:lang w:eastAsia="cs-CZ"/>
        </w:rPr>
        <w:t xml:space="preserve"> kompletně zrekonstruoval a vybavil novou technologií, díky čemuž bude po 57 letech opět sloužit svému původnímu účelu. Kontejnerová měnírna v garáži </w:t>
      </w:r>
      <w:proofErr w:type="spellStart"/>
      <w:r w:rsidRPr="009940D9">
        <w:rPr>
          <w:lang w:eastAsia="cs-CZ"/>
        </w:rPr>
        <w:t>DPP</w:t>
      </w:r>
      <w:proofErr w:type="spellEnd"/>
      <w:r w:rsidRPr="009940D9">
        <w:rPr>
          <w:lang w:eastAsia="cs-CZ"/>
        </w:rPr>
        <w:t xml:space="preserve"> na Klíčově je úplně nová, obdobně jako bateriová stanice a necelých 100 metrů dlouhá nabíjecí trolej ve Vojáčkově ulici v Čakovicích, která bude sloužit pro dobíjení trakčních baterií trolejbusů během jejich provozní přestávky.</w:t>
      </w:r>
    </w:p>
    <w:p w14:paraId="684A0B2C" w14:textId="77777777" w:rsidR="00A92050" w:rsidRPr="009940D9" w:rsidRDefault="00A92050" w:rsidP="00A92050">
      <w:pPr>
        <w:pStyle w:val="Nadpis2"/>
        <w:rPr>
          <w:lang w:eastAsia="cs-CZ"/>
        </w:rPr>
      </w:pPr>
      <w:r w:rsidRPr="009940D9">
        <w:rPr>
          <w:lang w:eastAsia="cs-CZ"/>
        </w:rPr>
        <w:t>Zkušební provoz na lince 58</w:t>
      </w:r>
    </w:p>
    <w:p w14:paraId="3EA7F56F" w14:textId="626E3606" w:rsidR="00A92050" w:rsidRPr="009940D9" w:rsidRDefault="00A92050" w:rsidP="00A92050">
      <w:pPr>
        <w:rPr>
          <w:lang w:eastAsia="cs-CZ"/>
        </w:rPr>
      </w:pPr>
      <w:r w:rsidRPr="009940D9">
        <w:rPr>
          <w:lang w:eastAsia="cs-CZ"/>
        </w:rPr>
        <w:t xml:space="preserve">Zkušební provoz v úseku Letňany – Čakovice bude </w:t>
      </w:r>
      <w:proofErr w:type="spellStart"/>
      <w:r w:rsidRPr="009940D9">
        <w:rPr>
          <w:lang w:eastAsia="cs-CZ"/>
        </w:rPr>
        <w:t>DPP</w:t>
      </w:r>
      <w:proofErr w:type="spellEnd"/>
      <w:r w:rsidRPr="009940D9">
        <w:rPr>
          <w:lang w:eastAsia="cs-CZ"/>
        </w:rPr>
        <w:t xml:space="preserve"> realizovat zatím pouze o víkendech trolejbusem Škoda</w:t>
      </w:r>
      <w:r w:rsidR="00A020D3">
        <w:rPr>
          <w:lang w:eastAsia="cs-CZ"/>
        </w:rPr>
        <w:t> </w:t>
      </w:r>
      <w:r w:rsidRPr="009940D9">
        <w:rPr>
          <w:lang w:eastAsia="cs-CZ"/>
        </w:rPr>
        <w:t>30Tr</w:t>
      </w:r>
      <w:r w:rsidR="00A020D3">
        <w:rPr>
          <w:lang w:eastAsia="cs-CZ"/>
        </w:rPr>
        <w:t xml:space="preserve"> </w:t>
      </w:r>
      <w:r w:rsidRPr="009940D9">
        <w:rPr>
          <w:lang w:eastAsia="cs-CZ"/>
        </w:rPr>
        <w:t xml:space="preserve">ev. č. 9506 zapůjčeným z Dopravního podniku města Hradce Králové. Výstavba infrastruktury nové trolejbusové trati v úseku Palmovka – Prosek potrvá v souladu se smlouvou uzavřenou se zhotoviteli ještě necelý měsíc. Po dokončení stavebních prací, což by mělo být v průběhu první poloviny letošního listopadu, </w:t>
      </w:r>
      <w:proofErr w:type="spellStart"/>
      <w:r w:rsidRPr="009940D9">
        <w:rPr>
          <w:lang w:eastAsia="cs-CZ"/>
        </w:rPr>
        <w:t>DPP</w:t>
      </w:r>
      <w:proofErr w:type="spellEnd"/>
      <w:r w:rsidRPr="009940D9">
        <w:rPr>
          <w:lang w:eastAsia="cs-CZ"/>
        </w:rPr>
        <w:t xml:space="preserve"> rozšíří zkušební provoz na lince</w:t>
      </w:r>
      <w:r w:rsidR="00A020D3">
        <w:rPr>
          <w:lang w:eastAsia="cs-CZ"/>
        </w:rPr>
        <w:t> </w:t>
      </w:r>
      <w:r w:rsidRPr="009940D9">
        <w:rPr>
          <w:lang w:eastAsia="cs-CZ"/>
        </w:rPr>
        <w:t>58 na celou trať z Palmovky do Čakovic. Na lince platí standardní jízdné PID.</w:t>
      </w:r>
    </w:p>
    <w:p w14:paraId="6E7A28F8" w14:textId="54B1C61C" w:rsidR="00D65386" w:rsidRPr="009940D9" w:rsidRDefault="00D65386" w:rsidP="00D65386">
      <w:pPr>
        <w:pStyle w:val="Nadpis1"/>
      </w:pPr>
      <w:bookmarkStart w:id="6" w:name="_Toc116986861"/>
      <w:r w:rsidRPr="009940D9">
        <w:t>Cyklohráček ukončuje svou 9. sezónu</w:t>
      </w:r>
      <w:bookmarkEnd w:id="6"/>
    </w:p>
    <w:p w14:paraId="5F829752" w14:textId="2414E3AE" w:rsidR="00D65386" w:rsidRPr="009940D9" w:rsidRDefault="00D65386" w:rsidP="009940D9">
      <w:r w:rsidRPr="009940D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F3D7E7D" wp14:editId="1F58B38B">
            <wp:simplePos x="0" y="0"/>
            <wp:positionH relativeFrom="column">
              <wp:posOffset>8255</wp:posOffset>
            </wp:positionH>
            <wp:positionV relativeFrom="paragraph">
              <wp:posOffset>10218</wp:posOffset>
            </wp:positionV>
            <wp:extent cx="3722400" cy="2487600"/>
            <wp:effectExtent l="0" t="0" r="0" b="825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yklo_lok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24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0D9">
        <w:t xml:space="preserve">IX. sezóna oblíbeného výletního vlaku Cyklohráček se pomalu blíží ke svému konci. Již v neděli 30. října </w:t>
      </w:r>
      <w:r w:rsidR="00A020D3">
        <w:t xml:space="preserve">2022 </w:t>
      </w:r>
      <w:r w:rsidRPr="009940D9">
        <w:t>se letos naposledy můžete svézt vlakem plným hraček a her z Prahy do Slaného a zpět. V sobotu 29.</w:t>
      </w:r>
      <w:r w:rsidR="00A020D3">
        <w:t> </w:t>
      </w:r>
      <w:r w:rsidRPr="009940D9">
        <w:t>října</w:t>
      </w:r>
      <w:r w:rsidR="00A020D3">
        <w:t xml:space="preserve"> 2022 </w:t>
      </w:r>
      <w:r w:rsidRPr="009940D9">
        <w:t xml:space="preserve">čeká na výletníky menší doprovodný program v podobě kvízu, za který každý cestující obdrží od </w:t>
      </w:r>
      <w:proofErr w:type="spellStart"/>
      <w:r w:rsidRPr="009940D9">
        <w:t>hrajvedoucích</w:t>
      </w:r>
      <w:proofErr w:type="spellEnd"/>
      <w:r w:rsidRPr="009940D9">
        <w:t xml:space="preserve"> nové vydání Pexesa PID. Malé cestující jistě potěší návštěva slona </w:t>
      </w:r>
      <w:proofErr w:type="spellStart"/>
      <w:r w:rsidRPr="009940D9">
        <w:t>Elfíka</w:t>
      </w:r>
      <w:proofErr w:type="spellEnd"/>
      <w:r w:rsidRPr="009940D9">
        <w:t xml:space="preserve"> – maskota Českých drah, jež rozzáří úsměv každému dítěti sladkou drobností. Těšit se můžete na standardní jízdy z pražského hlavního nádraží kolem hradu Okoř do královského města Slaný včetně barevné lokomotivy řady 814.</w:t>
      </w:r>
    </w:p>
    <w:p w14:paraId="40C69DC7" w14:textId="2DD013BE" w:rsidR="00D65386" w:rsidRPr="009940D9" w:rsidRDefault="00D65386" w:rsidP="009940D9">
      <w:r w:rsidRPr="009940D9">
        <w:t>Výletní vlak pro malé i velké dobrodruhy letos vyjede ještě o prvním prosincovém víkendu 3.</w:t>
      </w:r>
      <w:r w:rsidR="00A020D3">
        <w:t> </w:t>
      </w:r>
      <w:r w:rsidRPr="009940D9">
        <w:t>a</w:t>
      </w:r>
      <w:r w:rsidR="00A020D3">
        <w:t> </w:t>
      </w:r>
      <w:r w:rsidRPr="009940D9">
        <w:t>4. 12.</w:t>
      </w:r>
      <w:r w:rsidR="00A020D3">
        <w:t xml:space="preserve"> 2022.</w:t>
      </w:r>
      <w:r w:rsidRPr="009940D9">
        <w:t xml:space="preserve"> Ve spolupráci s Českými drahami se po tříleté pauze uskuteční tradiční adventní jízdy parním vlakem a </w:t>
      </w:r>
      <w:proofErr w:type="spellStart"/>
      <w:r w:rsidRPr="009940D9">
        <w:t>Cyklohráčkem</w:t>
      </w:r>
      <w:proofErr w:type="spellEnd"/>
      <w:r w:rsidRPr="009940D9">
        <w:t xml:space="preserve">, který se převlékne do </w:t>
      </w:r>
      <w:proofErr w:type="spellStart"/>
      <w:r w:rsidRPr="009940D9">
        <w:t>Čertohráčku</w:t>
      </w:r>
      <w:proofErr w:type="spellEnd"/>
      <w:r w:rsidRPr="009940D9">
        <w:t xml:space="preserve">. Sobotní adventní jízdy proběhnou po hlavních pražských tratích, a to včetně podvečerní jízdy obou vlaků na předvánoční ohňostroj do středočeské Hostivice. Nedělní adventní </w:t>
      </w:r>
      <w:proofErr w:type="spellStart"/>
      <w:r w:rsidRPr="009940D9">
        <w:t>Čertohráček</w:t>
      </w:r>
      <w:proofErr w:type="spellEnd"/>
      <w:r w:rsidRPr="009940D9">
        <w:t xml:space="preserve"> by se měl vypravit na dvě okružní jízdy z pražského hlavního nádraží přes Kralupy nad Vltavou, Zákolany, Kladno a </w:t>
      </w:r>
      <w:proofErr w:type="spellStart"/>
      <w:r w:rsidRPr="009940D9">
        <w:t>Hostivici</w:t>
      </w:r>
      <w:proofErr w:type="spellEnd"/>
      <w:r w:rsidRPr="009940D9">
        <w:t xml:space="preserve"> zpět do Prahy. Podrobnosti připravujeme.</w:t>
      </w:r>
    </w:p>
    <w:p w14:paraId="7061E61B" w14:textId="644DB4F5" w:rsidR="00D65386" w:rsidRPr="009940D9" w:rsidRDefault="00D65386" w:rsidP="009940D9">
      <w:r w:rsidRPr="009940D9">
        <w:t>Cyklohráček jezdí letos již devátým rokem. Ještě před koncem října dosud v letošní sezóně přepravil 17</w:t>
      </w:r>
      <w:r w:rsidR="00A020D3">
        <w:t> </w:t>
      </w:r>
      <w:r w:rsidRPr="009940D9">
        <w:t>776</w:t>
      </w:r>
      <w:r w:rsidR="00A020D3">
        <w:t> </w:t>
      </w:r>
      <w:r w:rsidRPr="009940D9">
        <w:t xml:space="preserve">cestujících, což je přibližně o 50 % více než v loňském roce. Vlak se stává oblíbenějším i u cyklistů, kterých letos cestuje přibližně o 47 % více než v minulé sezóně. Jedním z důvodů navýšení počtu cestujících jsou i častější </w:t>
      </w:r>
      <w:r w:rsidRPr="009940D9">
        <w:lastRenderedPageBreak/>
        <w:t xml:space="preserve">jízdy </w:t>
      </w:r>
      <w:proofErr w:type="spellStart"/>
      <w:r w:rsidRPr="009940D9">
        <w:t>Cyklohráčku</w:t>
      </w:r>
      <w:proofErr w:type="spellEnd"/>
      <w:r w:rsidRPr="009940D9">
        <w:t>, který během letních prázdnin jezdil nově i každou středu, a to do turisticky zajímavých destinací ve Středočeském kraji.</w:t>
      </w:r>
    </w:p>
    <w:p w14:paraId="15283D0C" w14:textId="53B8E635" w:rsidR="00D65386" w:rsidRPr="009940D9" w:rsidRDefault="00D65386" w:rsidP="00D65386">
      <w:pPr>
        <w:pStyle w:val="Nadpis1"/>
      </w:pPr>
      <w:bookmarkStart w:id="7" w:name="_Toc116986862"/>
      <w:r w:rsidRPr="009940D9">
        <w:t>Den otevřených dveří MHMP 28. října</w:t>
      </w:r>
      <w:r w:rsidR="00A020D3">
        <w:t xml:space="preserve"> 2022</w:t>
      </w:r>
      <w:bookmarkEnd w:id="7"/>
    </w:p>
    <w:p w14:paraId="1B51C5F0" w14:textId="1C025578" w:rsidR="009940D9" w:rsidRDefault="00D65386" w:rsidP="009940D9">
      <w:r w:rsidRPr="009940D9">
        <w:t>Magistrát hlavního města Prahy otevře letos veřejnosti v pátek 28. října</w:t>
      </w:r>
      <w:r w:rsidR="00A020D3">
        <w:t xml:space="preserve"> 2022</w:t>
      </w:r>
      <w:r w:rsidRPr="009940D9">
        <w:t xml:space="preserve">, u příležitosti Státního svátku – Dne vzniku samostatného československého státu čtyři historické objekty: Rezidenci primátora hlavního města Prahy, Novou radnici, Škodův palác a nově také </w:t>
      </w:r>
      <w:proofErr w:type="spellStart"/>
      <w:r w:rsidRPr="009940D9">
        <w:t>Clam-Gallasův</w:t>
      </w:r>
      <w:proofErr w:type="spellEnd"/>
      <w:r w:rsidRPr="009940D9">
        <w:t xml:space="preserve"> palác. V Nové radnici bude připraven pro návštěvníky doprovodný program Magistrátu hlavního města Prahy, pražských domů dětí a mládeže, příspěvkových organizací hlavního města Prahy a městských společností. Za organizaci ROPID budou pro zájemce připraveny zajímavosti </w:t>
      </w:r>
      <w:r w:rsidR="00A020D3" w:rsidRPr="009940D9">
        <w:t>o</w:t>
      </w:r>
      <w:r w:rsidR="00A020D3">
        <w:t> </w:t>
      </w:r>
      <w:r w:rsidR="00A020D3" w:rsidRPr="009940D9">
        <w:t>P</w:t>
      </w:r>
      <w:r w:rsidRPr="009940D9">
        <w:t>ražské integrované dopravy včetně propagačních materiálů a letáků nebo krátká výstava o budoucnosti železnice v Praze.</w:t>
      </w:r>
    </w:p>
    <w:p w14:paraId="7F923B85" w14:textId="4E8E1711" w:rsidR="000E17E8" w:rsidRPr="009940D9" w:rsidRDefault="00A020D3" w:rsidP="000E17E8">
      <w:pPr>
        <w:pStyle w:val="Nadpis1"/>
        <w:rPr>
          <w:lang w:eastAsia="cs-CZ"/>
        </w:rPr>
      </w:pPr>
      <w:bookmarkStart w:id="8" w:name="_Toc116986863"/>
      <w:r w:rsidRPr="009940D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906E46" wp14:editId="327215DB">
            <wp:simplePos x="0" y="0"/>
            <wp:positionH relativeFrom="column">
              <wp:posOffset>2346325</wp:posOffset>
            </wp:positionH>
            <wp:positionV relativeFrom="paragraph">
              <wp:posOffset>885883</wp:posOffset>
            </wp:positionV>
            <wp:extent cx="4162425" cy="3323590"/>
            <wp:effectExtent l="0" t="0" r="952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hdalec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7E8" w:rsidRPr="009940D9">
        <w:rPr>
          <w:lang w:eastAsia="cs-CZ"/>
        </w:rPr>
        <w:t>Nové informační panely na pražských zastávkách</w:t>
      </w:r>
      <w:bookmarkEnd w:id="8"/>
    </w:p>
    <w:p w14:paraId="54124CF0" w14:textId="7FF0A8F1" w:rsidR="009940D9" w:rsidRDefault="003C7DB5" w:rsidP="003C7DB5">
      <w:pPr>
        <w:rPr>
          <w:lang w:eastAsia="cs-CZ"/>
        </w:rPr>
      </w:pPr>
      <w:r w:rsidRPr="009940D9">
        <w:rPr>
          <w:lang w:eastAsia="cs-CZ"/>
        </w:rPr>
        <w:t>Na autobusové zastávce Bohdalec nainstaloval</w:t>
      </w:r>
      <w:r w:rsidR="009005EA" w:rsidRPr="009940D9">
        <w:rPr>
          <w:lang w:eastAsia="cs-CZ"/>
        </w:rPr>
        <w:t>a organizace ROPID</w:t>
      </w:r>
      <w:r w:rsidRPr="009940D9">
        <w:rPr>
          <w:lang w:eastAsia="cs-CZ"/>
        </w:rPr>
        <w:t xml:space="preserve"> první ze série nových odjezdových panel</w:t>
      </w:r>
      <w:r w:rsidR="009005EA" w:rsidRPr="009940D9">
        <w:rPr>
          <w:noProof/>
          <w:lang w:eastAsia="cs-CZ"/>
        </w:rPr>
        <w:t>ů</w:t>
      </w:r>
      <w:r w:rsidRPr="009940D9">
        <w:rPr>
          <w:lang w:eastAsia="cs-CZ"/>
        </w:rPr>
        <w:t>.</w:t>
      </w:r>
      <w:r w:rsidR="009005EA" w:rsidRPr="009940D9">
        <w:rPr>
          <w:lang w:eastAsia="cs-CZ"/>
        </w:rPr>
        <w:t xml:space="preserve"> </w:t>
      </w:r>
      <w:r w:rsidRPr="009940D9">
        <w:rPr>
          <w:lang w:eastAsia="cs-CZ"/>
        </w:rPr>
        <w:t>Elektronický panel informuje o</w:t>
      </w:r>
      <w:r w:rsidR="009940D9">
        <w:rPr>
          <w:lang w:eastAsia="cs-CZ"/>
        </w:rPr>
        <w:t> </w:t>
      </w:r>
      <w:r w:rsidRPr="009940D9">
        <w:rPr>
          <w:lang w:eastAsia="cs-CZ"/>
        </w:rPr>
        <w:t>odjezdech spojů v reálném čase a</w:t>
      </w:r>
      <w:r w:rsidR="009940D9">
        <w:rPr>
          <w:lang w:eastAsia="cs-CZ"/>
        </w:rPr>
        <w:t> </w:t>
      </w:r>
      <w:r w:rsidRPr="009940D9">
        <w:rPr>
          <w:lang w:eastAsia="cs-CZ"/>
        </w:rPr>
        <w:t>zohledňuje tedy i případná zpoždění. Obdobné panely se v</w:t>
      </w:r>
      <w:r w:rsidR="009005EA" w:rsidRPr="009940D9">
        <w:rPr>
          <w:lang w:eastAsia="cs-CZ"/>
        </w:rPr>
        <w:t> průběhu října</w:t>
      </w:r>
      <w:r w:rsidRPr="009940D9">
        <w:rPr>
          <w:lang w:eastAsia="cs-CZ"/>
        </w:rPr>
        <w:t xml:space="preserve"> objeví také na zastávkách Želivského, Budějovická, Dejvická či Koleje Strahov.</w:t>
      </w:r>
      <w:r w:rsidR="009005EA" w:rsidRPr="009940D9">
        <w:rPr>
          <w:noProof/>
          <w:lang w:eastAsia="cs-CZ"/>
        </w:rPr>
        <w:t xml:space="preserve"> </w:t>
      </w:r>
      <w:r w:rsidRPr="009940D9">
        <w:rPr>
          <w:lang w:eastAsia="cs-CZ"/>
        </w:rPr>
        <w:t xml:space="preserve">Současně instaluje </w:t>
      </w:r>
      <w:r w:rsidR="009005EA" w:rsidRPr="009940D9">
        <w:rPr>
          <w:lang w:eastAsia="cs-CZ"/>
        </w:rPr>
        <w:t>Dopravní podnik hl.</w:t>
      </w:r>
      <w:r w:rsidR="00A020D3">
        <w:rPr>
          <w:lang w:eastAsia="cs-CZ"/>
        </w:rPr>
        <w:t> </w:t>
      </w:r>
      <w:r w:rsidR="009005EA" w:rsidRPr="009940D9">
        <w:rPr>
          <w:lang w:eastAsia="cs-CZ"/>
        </w:rPr>
        <w:t>m. Prahy</w:t>
      </w:r>
      <w:r w:rsidRPr="009940D9">
        <w:rPr>
          <w:lang w:eastAsia="cs-CZ"/>
        </w:rPr>
        <w:t xml:space="preserve"> odjezdové tabule také na tramvajových zastávkách, např. Karlovy lázně či Palackého náměstí.</w:t>
      </w:r>
    </w:p>
    <w:p w14:paraId="38B215A0" w14:textId="33AB97F1" w:rsidR="009005EA" w:rsidRPr="009940D9" w:rsidRDefault="009005EA" w:rsidP="003C7DB5">
      <w:pPr>
        <w:rPr>
          <w:lang w:eastAsia="cs-CZ"/>
        </w:rPr>
      </w:pPr>
      <w:r w:rsidRPr="009940D9">
        <w:rPr>
          <w:lang w:eastAsia="cs-CZ"/>
        </w:rPr>
        <w:t>Zároveň se připravuje spuštění nových elektronických panelů v rámci revitalizace terminálu Černý Most, které budou umístěny jak u jednotlivých odjezdových stání, tak i v podobě souhrnných panelů u výstupů z metra, které budou zobrazovat jak autobusy Pražské integrované dopravy, tak i</w:t>
      </w:r>
      <w:r w:rsidR="009940D9">
        <w:rPr>
          <w:lang w:eastAsia="cs-CZ"/>
        </w:rPr>
        <w:t> </w:t>
      </w:r>
      <w:r w:rsidRPr="009940D9">
        <w:rPr>
          <w:lang w:eastAsia="cs-CZ"/>
        </w:rPr>
        <w:t>dálkových linek.</w:t>
      </w:r>
    </w:p>
    <w:p w14:paraId="4CB279AF" w14:textId="258616A5" w:rsidR="000F6048" w:rsidRPr="009940D9" w:rsidRDefault="000F6048" w:rsidP="000F6048">
      <w:pPr>
        <w:pStyle w:val="Nadpis1"/>
      </w:pPr>
      <w:bookmarkStart w:id="9" w:name="_Toc116986864"/>
      <w:r w:rsidRPr="009940D9">
        <w:t xml:space="preserve">Vizuální identita Pražské integrované dopravy získala prestižní ocenění </w:t>
      </w:r>
      <w:proofErr w:type="spellStart"/>
      <w:r w:rsidRPr="009940D9">
        <w:t>Red</w:t>
      </w:r>
      <w:proofErr w:type="spellEnd"/>
      <w:r w:rsidRPr="009940D9">
        <w:t xml:space="preserve"> </w:t>
      </w:r>
      <w:proofErr w:type="spellStart"/>
      <w:r w:rsidRPr="009940D9">
        <w:t>Dot</w:t>
      </w:r>
      <w:proofErr w:type="spellEnd"/>
      <w:r w:rsidRPr="009940D9">
        <w:t xml:space="preserve"> </w:t>
      </w:r>
      <w:proofErr w:type="spellStart"/>
      <w:r w:rsidRPr="009940D9">
        <w:t>Awards</w:t>
      </w:r>
      <w:bookmarkEnd w:id="9"/>
      <w:proofErr w:type="spellEnd"/>
    </w:p>
    <w:p w14:paraId="3132699A" w14:textId="1D350881" w:rsidR="000F6048" w:rsidRPr="009940D9" w:rsidRDefault="000F6048" w:rsidP="000F6048">
      <w:r w:rsidRPr="009940D9">
        <w:t xml:space="preserve">Nová jednotná vizuální identita Pražské integrované dopravy zahrnující logo systému, jeho organizátorů i vzhled jednotlivých dopravních prostředků PID získala prestižní ocenění v jedné z největších světových </w:t>
      </w:r>
      <w:proofErr w:type="gramStart"/>
      <w:r w:rsidRPr="009940D9">
        <w:t>designových</w:t>
      </w:r>
      <w:proofErr w:type="gramEnd"/>
      <w:r w:rsidRPr="009940D9">
        <w:t xml:space="preserve"> soutěžích </w:t>
      </w:r>
      <w:proofErr w:type="spellStart"/>
      <w:r w:rsidRPr="009940D9">
        <w:t>Red</w:t>
      </w:r>
      <w:proofErr w:type="spellEnd"/>
      <w:r w:rsidRPr="009940D9">
        <w:t xml:space="preserve"> </w:t>
      </w:r>
      <w:proofErr w:type="spellStart"/>
      <w:r w:rsidRPr="009940D9">
        <w:t>Dot</w:t>
      </w:r>
      <w:proofErr w:type="spellEnd"/>
      <w:r w:rsidRPr="009940D9">
        <w:t xml:space="preserve"> </w:t>
      </w:r>
      <w:proofErr w:type="spellStart"/>
      <w:r w:rsidRPr="009940D9">
        <w:t>Awards</w:t>
      </w:r>
      <w:proofErr w:type="spellEnd"/>
      <w:r w:rsidRPr="009940D9">
        <w:t xml:space="preserve">. Ta každoročně uděluje známky kvality </w:t>
      </w:r>
      <w:r w:rsidR="009940D9">
        <w:t>„</w:t>
      </w:r>
      <w:proofErr w:type="spellStart"/>
      <w:r w:rsidRPr="009940D9">
        <w:t>Red</w:t>
      </w:r>
      <w:proofErr w:type="spellEnd"/>
      <w:r w:rsidRPr="009940D9">
        <w:t xml:space="preserve"> </w:t>
      </w:r>
      <w:proofErr w:type="spellStart"/>
      <w:r w:rsidRPr="009940D9">
        <w:t>Dot</w:t>
      </w:r>
      <w:proofErr w:type="spellEnd"/>
      <w:r w:rsidRPr="009940D9">
        <w:t xml:space="preserve"> </w:t>
      </w:r>
      <w:proofErr w:type="spellStart"/>
      <w:r w:rsidRPr="009940D9">
        <w:t>Winner</w:t>
      </w:r>
      <w:proofErr w:type="spellEnd"/>
      <w:r w:rsidR="009940D9">
        <w:t>“</w:t>
      </w:r>
      <w:r w:rsidRPr="009940D9">
        <w:t xml:space="preserve"> těm nejlepším v dané kategorii. Autorské studio </w:t>
      </w:r>
      <w:proofErr w:type="spellStart"/>
      <w:r w:rsidRPr="009940D9">
        <w:t>superlative.works</w:t>
      </w:r>
      <w:proofErr w:type="spellEnd"/>
      <w:r w:rsidRPr="009940D9">
        <w:t xml:space="preserve"> uspělo v kategorii Korporátní design a identita, a tento projekt se tak může pyšnit známkou nejvyšší kvality. Proces postupného zavádění nové vizuální identity PID plynule pokračuje. V nových barvách už jezdí u 19 dopravců 140 autobusů i </w:t>
      </w:r>
      <w:proofErr w:type="spellStart"/>
      <w:r w:rsidRPr="009940D9">
        <w:t>elektrobusů</w:t>
      </w:r>
      <w:proofErr w:type="spellEnd"/>
      <w:r w:rsidRPr="009940D9">
        <w:t xml:space="preserve"> v Praze i Středočeském kraji, 6 tramvají typu 14T a</w:t>
      </w:r>
      <w:r w:rsidR="00A020D3">
        <w:t> </w:t>
      </w:r>
      <w:r w:rsidRPr="009940D9">
        <w:t xml:space="preserve">KT8D5.RN2P a první vlaková jednotka </w:t>
      </w:r>
      <w:proofErr w:type="spellStart"/>
      <w:r w:rsidRPr="009940D9">
        <w:t>CityElefant</w:t>
      </w:r>
      <w:proofErr w:type="spellEnd"/>
      <w:r w:rsidRPr="009940D9">
        <w:t>.</w:t>
      </w:r>
    </w:p>
    <w:p w14:paraId="7609FA34" w14:textId="2DB13F42" w:rsidR="000F6048" w:rsidRPr="009940D9" w:rsidRDefault="009940D9" w:rsidP="000F6048">
      <w:pPr>
        <w:rPr>
          <w:rStyle w:val="Kurzva"/>
        </w:rPr>
      </w:pPr>
      <w:r w:rsidRPr="009940D9">
        <w:rPr>
          <w:rStyle w:val="Kurzva"/>
        </w:rPr>
        <w:t>„</w:t>
      </w:r>
      <w:r w:rsidR="000F6048" w:rsidRPr="009940D9">
        <w:rPr>
          <w:rStyle w:val="Kurzva"/>
        </w:rPr>
        <w:t xml:space="preserve">Po jednom z největších českých ocenění v soutěži Czech Grand Design se náš nový vizuální styl PID může pyšnit také jednou z nejprestižnějších světových cen </w:t>
      </w:r>
      <w:proofErr w:type="spellStart"/>
      <w:r w:rsidR="000F6048" w:rsidRPr="00A020D3">
        <w:rPr>
          <w:rStyle w:val="Kurzva"/>
        </w:rPr>
        <w:t>Red</w:t>
      </w:r>
      <w:proofErr w:type="spellEnd"/>
      <w:r w:rsidR="000F6048" w:rsidRPr="00A020D3">
        <w:rPr>
          <w:rStyle w:val="Kurzva"/>
        </w:rPr>
        <w:t xml:space="preserve"> </w:t>
      </w:r>
      <w:proofErr w:type="spellStart"/>
      <w:r w:rsidR="000F6048" w:rsidRPr="00A020D3">
        <w:rPr>
          <w:rStyle w:val="Kurzva"/>
        </w:rPr>
        <w:t>Dot</w:t>
      </w:r>
      <w:proofErr w:type="spellEnd"/>
      <w:r w:rsidR="00A020D3" w:rsidRPr="00A020D3">
        <w:rPr>
          <w:rStyle w:val="Kurzva"/>
        </w:rPr>
        <w:t xml:space="preserve"> </w:t>
      </w:r>
      <w:proofErr w:type="spellStart"/>
      <w:r w:rsidR="00A020D3" w:rsidRPr="00A020D3">
        <w:rPr>
          <w:rStyle w:val="Kurzva"/>
        </w:rPr>
        <w:t>Awards</w:t>
      </w:r>
      <w:proofErr w:type="spellEnd"/>
      <w:r w:rsidR="000F6048" w:rsidRPr="00A020D3">
        <w:rPr>
          <w:rStyle w:val="Kurzva"/>
        </w:rPr>
        <w:t>. To svědčí jak</w:t>
      </w:r>
      <w:r w:rsidR="000F6048" w:rsidRPr="009940D9">
        <w:rPr>
          <w:rStyle w:val="Kurzva"/>
        </w:rPr>
        <w:t xml:space="preserve"> o kvalitě vítězného návrhu, tak </w:t>
      </w:r>
      <w:r w:rsidR="00214A43" w:rsidRPr="009940D9">
        <w:rPr>
          <w:rStyle w:val="Kurzva"/>
        </w:rPr>
        <w:t>i</w:t>
      </w:r>
      <w:r w:rsidR="00214A43">
        <w:rPr>
          <w:rStyle w:val="Kurzva"/>
        </w:rPr>
        <w:t> </w:t>
      </w:r>
      <w:r w:rsidR="00214A43" w:rsidRPr="009940D9">
        <w:rPr>
          <w:rStyle w:val="Kurzva"/>
        </w:rPr>
        <w:t>s</w:t>
      </w:r>
      <w:r w:rsidR="000F6048" w:rsidRPr="009940D9">
        <w:rPr>
          <w:rStyle w:val="Kurzva"/>
        </w:rPr>
        <w:t>právnosti naší volby při výběru nové tváře Pražské integrované dopravy,</w:t>
      </w:r>
      <w:r w:rsidRPr="009940D9">
        <w:rPr>
          <w:rStyle w:val="Kurzva"/>
        </w:rPr>
        <w:t>“</w:t>
      </w:r>
      <w:r w:rsidR="000F6048" w:rsidRPr="009940D9">
        <w:t xml:space="preserve"> uvádí náměstek pražského primátora </w:t>
      </w:r>
      <w:r w:rsidR="00214A43" w:rsidRPr="009940D9">
        <w:t>a</w:t>
      </w:r>
      <w:r w:rsidR="00214A43">
        <w:t> </w:t>
      </w:r>
      <w:r w:rsidR="00214A43" w:rsidRPr="009940D9">
        <w:t>r</w:t>
      </w:r>
      <w:r w:rsidR="000F6048" w:rsidRPr="009940D9">
        <w:t xml:space="preserve">adní pro oblast dopravy Adam </w:t>
      </w:r>
      <w:proofErr w:type="spellStart"/>
      <w:r w:rsidR="000F6048" w:rsidRPr="009940D9">
        <w:t>Scheinherr</w:t>
      </w:r>
      <w:proofErr w:type="spellEnd"/>
      <w:r w:rsidR="000F6048" w:rsidRPr="009940D9">
        <w:t xml:space="preserve"> </w:t>
      </w:r>
      <w:r w:rsidR="00214A43" w:rsidRPr="009940D9">
        <w:t>a</w:t>
      </w:r>
      <w:r w:rsidR="00214A43">
        <w:t> </w:t>
      </w:r>
      <w:r w:rsidR="00214A43" w:rsidRPr="009940D9">
        <w:t>d</w:t>
      </w:r>
      <w:r w:rsidR="000F6048" w:rsidRPr="009940D9">
        <w:t xml:space="preserve">odává: </w:t>
      </w:r>
      <w:r w:rsidRPr="009940D9">
        <w:rPr>
          <w:rStyle w:val="Kurzva"/>
        </w:rPr>
        <w:t>„</w:t>
      </w:r>
      <w:r w:rsidR="000F6048" w:rsidRPr="009940D9">
        <w:rPr>
          <w:rStyle w:val="Kurzva"/>
        </w:rPr>
        <w:t>V aplikaci nového designu budeme samozřejmě pokračovat. Do výroby jdou nové elektrické i motorové jednotky pro městské i příměstské vlakové linky, v novém kabátě budou všechny další modernizace pražských tramvají a také chystaná zakázka na zcela nové tramvaje. Čeká nás také mnoho nových pražských autobusů i trolejbusů. A novým designem jsou podmíněna i připravovaná výběrová řízení na všechny autobusové linky ve Středočeském kraji.</w:t>
      </w:r>
      <w:r w:rsidRPr="009940D9">
        <w:rPr>
          <w:rStyle w:val="Kurzva"/>
        </w:rPr>
        <w:t>“</w:t>
      </w:r>
    </w:p>
    <w:p w14:paraId="66EAFC39" w14:textId="77777777" w:rsidR="00214A43" w:rsidRPr="00214A43" w:rsidRDefault="00A020D3" w:rsidP="00214A43">
      <w:pPr>
        <w:pStyle w:val="Sted"/>
      </w:pPr>
      <w:r w:rsidRPr="00214A43">
        <w:lastRenderedPageBreak/>
        <w:drawing>
          <wp:inline distT="0" distB="0" distL="0" distR="0" wp14:anchorId="3BB1D949" wp14:editId="30E99F5C">
            <wp:extent cx="6478270" cy="3382010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tobus_Slavik_010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031E" w14:textId="6C507D7C" w:rsidR="009940D9" w:rsidRPr="009940D9" w:rsidRDefault="009940D9" w:rsidP="000F6048">
      <w:r w:rsidRPr="009940D9">
        <w:rPr>
          <w:rStyle w:val="Kurzva"/>
        </w:rPr>
        <w:t>„</w:t>
      </w:r>
      <w:r w:rsidR="000F6048" w:rsidRPr="009940D9">
        <w:rPr>
          <w:rStyle w:val="Kurzva"/>
        </w:rPr>
        <w:t>Jsme především rádi, že se nový vizuální styl daří implementovat v Praze i Středočeském kraji. Každé pozitivní reakce si vážíme a prestižního ocenění obzvlášť,</w:t>
      </w:r>
      <w:r w:rsidRPr="009940D9">
        <w:rPr>
          <w:rStyle w:val="Kurzva"/>
        </w:rPr>
        <w:t>“</w:t>
      </w:r>
      <w:r w:rsidR="000F6048" w:rsidRPr="009940D9">
        <w:rPr>
          <w:rFonts w:eastAsia="Times New Roman"/>
        </w:rPr>
        <w:t xml:space="preserve"> </w:t>
      </w:r>
      <w:proofErr w:type="gramStart"/>
      <w:r w:rsidR="000F6048" w:rsidRPr="009940D9">
        <w:rPr>
          <w:rFonts w:eastAsia="Times New Roman"/>
        </w:rPr>
        <w:t>doplňuje</w:t>
      </w:r>
      <w:proofErr w:type="gramEnd"/>
      <w:r w:rsidR="000F6048" w:rsidRPr="009940D9">
        <w:rPr>
          <w:rFonts w:eastAsia="Times New Roman"/>
        </w:rPr>
        <w:t xml:space="preserve"> Petr Štěpán ze studia </w:t>
      </w:r>
      <w:proofErr w:type="spellStart"/>
      <w:proofErr w:type="gramStart"/>
      <w:r w:rsidR="000F6048" w:rsidRPr="009940D9">
        <w:rPr>
          <w:rFonts w:eastAsia="Times New Roman"/>
        </w:rPr>
        <w:t>superlative</w:t>
      </w:r>
      <w:proofErr w:type="gramEnd"/>
      <w:r w:rsidR="000F6048" w:rsidRPr="009940D9">
        <w:rPr>
          <w:rFonts w:eastAsia="Times New Roman"/>
        </w:rPr>
        <w:t>.works</w:t>
      </w:r>
      <w:proofErr w:type="spellEnd"/>
      <w:r w:rsidR="000F6048" w:rsidRPr="009940D9">
        <w:rPr>
          <w:rFonts w:eastAsia="Times New Roman"/>
        </w:rPr>
        <w:t>, které nový design vytvořilo.</w:t>
      </w:r>
    </w:p>
    <w:p w14:paraId="1A5B05B5" w14:textId="722423FE" w:rsidR="000F6048" w:rsidRPr="009940D9" w:rsidRDefault="009940D9" w:rsidP="000F6048">
      <w:r w:rsidRPr="009940D9">
        <w:rPr>
          <w:rStyle w:val="Kurzva"/>
        </w:rPr>
        <w:t>„</w:t>
      </w:r>
      <w:r w:rsidR="000F6048" w:rsidRPr="009940D9">
        <w:rPr>
          <w:rStyle w:val="Kurzva"/>
        </w:rPr>
        <w:t xml:space="preserve">Nový vizuální styl Pražské integrované dopravy byl schválen teprve loni v červnu, už předtím ale jeho autoři ze </w:t>
      </w:r>
      <w:proofErr w:type="spellStart"/>
      <w:proofErr w:type="gramStart"/>
      <w:r w:rsidR="000F6048" w:rsidRPr="009940D9">
        <w:rPr>
          <w:rStyle w:val="Kurzva"/>
        </w:rPr>
        <w:t>superlative</w:t>
      </w:r>
      <w:proofErr w:type="gramEnd"/>
      <w:r w:rsidR="000F6048" w:rsidRPr="009940D9">
        <w:rPr>
          <w:rStyle w:val="Kurzva"/>
        </w:rPr>
        <w:t>.works</w:t>
      </w:r>
      <w:proofErr w:type="spellEnd"/>
      <w:r w:rsidR="000F6048" w:rsidRPr="009940D9">
        <w:rPr>
          <w:rStyle w:val="Kurzva"/>
        </w:rPr>
        <w:t xml:space="preserve"> pracovali na novém manuálu, který dnes postupně aplikujeme jak na jednotlivé dopravní prostředky, tak na nejrůznější informační materiály, propagační tiskoviny, a nové logo PID už běžně používáme při veškeré komunikaci. S designéry jsme i nadále v úzkém kontaktu, protože vznikají stále nové typy vozidel, pro která je potřeba připravit detailní manuál ještě před výrobou takového autobusu nebo vlaku</w:t>
      </w:r>
      <w:r w:rsidR="000F6048" w:rsidRPr="009940D9">
        <w:t>,</w:t>
      </w:r>
      <w:r>
        <w:t>“</w:t>
      </w:r>
      <w:r w:rsidR="000F6048" w:rsidRPr="009940D9">
        <w:t xml:space="preserve"> dodává ředitel ROPID Petr Tomčík.</w:t>
      </w:r>
    </w:p>
    <w:p w14:paraId="4461FF5C" w14:textId="4AA21619" w:rsidR="003C7DB5" w:rsidRPr="009940D9" w:rsidRDefault="009940D9" w:rsidP="000F6048">
      <w:pPr>
        <w:rPr>
          <w:lang w:eastAsia="cs-CZ"/>
        </w:rPr>
      </w:pPr>
      <w:r w:rsidRPr="009940D9">
        <w:rPr>
          <w:rStyle w:val="Kurzva"/>
        </w:rPr>
        <w:t>„</w:t>
      </w:r>
      <w:r w:rsidR="000F6048" w:rsidRPr="009940D9">
        <w:rPr>
          <w:rStyle w:val="Kurzva"/>
        </w:rPr>
        <w:t>Další důkaz z řad odborné veřejnosti, že je výsledná podoba, která vzešla z naší soutěže, byla, resp. je správná volba. Toto ocenění získají každoročně jednotky českých designérských výtvorů a v kategorii grafický design někdy ani to ne. Podobné ocenění by si zasloužili ale také organizátoři tohoto procesu</w:t>
      </w:r>
      <w:r w:rsidRPr="009940D9">
        <w:rPr>
          <w:rStyle w:val="Kurzva"/>
        </w:rPr>
        <w:t xml:space="preserve"> – </w:t>
      </w:r>
      <w:r w:rsidR="000F6048" w:rsidRPr="009940D9">
        <w:rPr>
          <w:rStyle w:val="Kurzva"/>
        </w:rPr>
        <w:t>ROPID a Magistrát hl. m. Prahy, kterým se daří tento komplexní systém, do kterého je zapojena řada institucí, koordinovat,</w:t>
      </w:r>
      <w:r w:rsidRPr="009940D9">
        <w:rPr>
          <w:rStyle w:val="Kurzva"/>
        </w:rPr>
        <w:t>“</w:t>
      </w:r>
      <w:r w:rsidR="000F6048" w:rsidRPr="009940D9">
        <w:rPr>
          <w:rStyle w:val="Kurzva"/>
        </w:rPr>
        <w:t xml:space="preserve"> </w:t>
      </w:r>
      <w:r w:rsidR="000F6048" w:rsidRPr="009940D9">
        <w:t xml:space="preserve">uzavírá ředitelka </w:t>
      </w:r>
      <w:proofErr w:type="spellStart"/>
      <w:r w:rsidR="000F6048" w:rsidRPr="009940D9">
        <w:t>CZECHDESIGN</w:t>
      </w:r>
      <w:proofErr w:type="spellEnd"/>
      <w:r w:rsidR="000F6048" w:rsidRPr="009940D9">
        <w:t xml:space="preserve"> Jana Vinšová.</w:t>
      </w:r>
    </w:p>
    <w:sectPr w:rsidR="003C7DB5" w:rsidRPr="009940D9" w:rsidSect="00493C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83FC" w14:textId="77777777" w:rsidR="009D4F88" w:rsidRDefault="009D4F88" w:rsidP="009E4070">
      <w:pPr>
        <w:spacing w:after="0"/>
      </w:pPr>
      <w:r>
        <w:separator/>
      </w:r>
    </w:p>
  </w:endnote>
  <w:endnote w:type="continuationSeparator" w:id="0">
    <w:p w14:paraId="5F1A5CE9" w14:textId="77777777" w:rsidR="009D4F88" w:rsidRDefault="009D4F88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739BD2E8" w:rsidR="00037BED" w:rsidRPr="0029358D" w:rsidRDefault="00037BED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214A43">
      <w:rPr>
        <w:noProof/>
      </w:rPr>
      <w:t>2</w:t>
    </w:r>
    <w:r>
      <w:fldChar w:fldCharType="end"/>
    </w:r>
    <w:r>
      <w:t>/</w:t>
    </w:r>
    <w:r w:rsidR="00214A43">
      <w:fldChar w:fldCharType="begin"/>
    </w:r>
    <w:r w:rsidR="00214A43">
      <w:instrText xml:space="preserve"> NUMPAGES   \* MERGEFORMAT </w:instrText>
    </w:r>
    <w:r w:rsidR="00214A43">
      <w:fldChar w:fldCharType="separate"/>
    </w:r>
    <w:r w:rsidR="00214A43">
      <w:rPr>
        <w:noProof/>
      </w:rPr>
      <w:t>4</w:t>
    </w:r>
    <w:r w:rsidR="00214A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571CCF36" w:rsidR="00037BED" w:rsidRPr="000714D0" w:rsidRDefault="00037BED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214A43">
      <w:rPr>
        <w:noProof/>
      </w:rPr>
      <w:t>1</w:t>
    </w:r>
    <w:r>
      <w:fldChar w:fldCharType="end"/>
    </w:r>
    <w:r>
      <w:t>/</w:t>
    </w:r>
    <w:r w:rsidR="00214A43">
      <w:fldChar w:fldCharType="begin"/>
    </w:r>
    <w:r w:rsidR="00214A43">
      <w:instrText xml:space="preserve"> NUMPAGES   \* MERGEFORMAT </w:instrText>
    </w:r>
    <w:r w:rsidR="00214A43">
      <w:fldChar w:fldCharType="separate"/>
    </w:r>
    <w:r w:rsidR="00214A43">
      <w:rPr>
        <w:noProof/>
      </w:rPr>
      <w:t>4</w:t>
    </w:r>
    <w:r w:rsidR="00214A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06E4" w14:textId="77777777" w:rsidR="009D4F88" w:rsidRDefault="009D4F88" w:rsidP="009E4070">
      <w:pPr>
        <w:spacing w:after="0"/>
      </w:pPr>
      <w:r>
        <w:separator/>
      </w:r>
    </w:p>
  </w:footnote>
  <w:footnote w:type="continuationSeparator" w:id="0">
    <w:p w14:paraId="3E51B9DA" w14:textId="77777777" w:rsidR="009D4F88" w:rsidRDefault="009D4F88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037BED" w:rsidRPr="008842C8" w:rsidRDefault="00037BED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037BED" w:rsidRDefault="00037BED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528DC4F6" w:rsidR="00037BED" w:rsidRPr="00B56EB0" w:rsidRDefault="00A92050" w:rsidP="00B56EB0">
    <w:pPr>
      <w:pStyle w:val="Zhlavnaprvnstran"/>
    </w:pPr>
    <w:r>
      <w:t>1</w:t>
    </w:r>
    <w:r w:rsidR="00037BED">
      <w:t>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F5"/>
    <w:multiLevelType w:val="hybridMultilevel"/>
    <w:tmpl w:val="8A94DF5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4C8AA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12"/>
    <w:multiLevelType w:val="hybridMultilevel"/>
    <w:tmpl w:val="D736EB0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F9C"/>
    <w:multiLevelType w:val="hybridMultilevel"/>
    <w:tmpl w:val="A62EA52E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149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9D1625A"/>
    <w:multiLevelType w:val="hybridMultilevel"/>
    <w:tmpl w:val="AA0861D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2BB"/>
    <w:multiLevelType w:val="hybridMultilevel"/>
    <w:tmpl w:val="98521DA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719F"/>
    <w:multiLevelType w:val="hybridMultilevel"/>
    <w:tmpl w:val="6D1C29DC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5820"/>
    <w:multiLevelType w:val="hybridMultilevel"/>
    <w:tmpl w:val="37065B90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541D4"/>
    <w:multiLevelType w:val="hybridMultilevel"/>
    <w:tmpl w:val="30A6E0D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60AF"/>
    <w:multiLevelType w:val="hybridMultilevel"/>
    <w:tmpl w:val="4D147DC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3316"/>
    <w:multiLevelType w:val="hybridMultilevel"/>
    <w:tmpl w:val="FF02844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57D5"/>
    <w:multiLevelType w:val="hybridMultilevel"/>
    <w:tmpl w:val="BB72976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10B69"/>
    <w:rsid w:val="000125F9"/>
    <w:rsid w:val="000241FF"/>
    <w:rsid w:val="000260ED"/>
    <w:rsid w:val="00027294"/>
    <w:rsid w:val="00030988"/>
    <w:rsid w:val="000317E7"/>
    <w:rsid w:val="00034329"/>
    <w:rsid w:val="00037BED"/>
    <w:rsid w:val="000714D0"/>
    <w:rsid w:val="00080A19"/>
    <w:rsid w:val="00085F0A"/>
    <w:rsid w:val="000A27C2"/>
    <w:rsid w:val="000B698F"/>
    <w:rsid w:val="000C401C"/>
    <w:rsid w:val="000C4252"/>
    <w:rsid w:val="000C5A56"/>
    <w:rsid w:val="000C5B71"/>
    <w:rsid w:val="000C7DAB"/>
    <w:rsid w:val="000D4C08"/>
    <w:rsid w:val="000D77B8"/>
    <w:rsid w:val="000E17E8"/>
    <w:rsid w:val="000E3102"/>
    <w:rsid w:val="000E6507"/>
    <w:rsid w:val="000F6048"/>
    <w:rsid w:val="000F67CF"/>
    <w:rsid w:val="001106BF"/>
    <w:rsid w:val="00114C3B"/>
    <w:rsid w:val="0011537E"/>
    <w:rsid w:val="00120914"/>
    <w:rsid w:val="00124970"/>
    <w:rsid w:val="001250C4"/>
    <w:rsid w:val="0014408E"/>
    <w:rsid w:val="001449CA"/>
    <w:rsid w:val="001455CC"/>
    <w:rsid w:val="00171E66"/>
    <w:rsid w:val="001968FF"/>
    <w:rsid w:val="00197F7E"/>
    <w:rsid w:val="001B2290"/>
    <w:rsid w:val="001B47E2"/>
    <w:rsid w:val="001C12D7"/>
    <w:rsid w:val="001C1573"/>
    <w:rsid w:val="001C2878"/>
    <w:rsid w:val="001C3F65"/>
    <w:rsid w:val="001C686D"/>
    <w:rsid w:val="001C726E"/>
    <w:rsid w:val="001D3BA0"/>
    <w:rsid w:val="001E3759"/>
    <w:rsid w:val="001E5DB6"/>
    <w:rsid w:val="001E6524"/>
    <w:rsid w:val="001E7695"/>
    <w:rsid w:val="001F10B8"/>
    <w:rsid w:val="001F1571"/>
    <w:rsid w:val="001F39D8"/>
    <w:rsid w:val="001F3AAF"/>
    <w:rsid w:val="00205322"/>
    <w:rsid w:val="00214A43"/>
    <w:rsid w:val="002152FA"/>
    <w:rsid w:val="002160FD"/>
    <w:rsid w:val="002203F3"/>
    <w:rsid w:val="0022041F"/>
    <w:rsid w:val="002228E4"/>
    <w:rsid w:val="0022453A"/>
    <w:rsid w:val="0023141F"/>
    <w:rsid w:val="00242058"/>
    <w:rsid w:val="002440BB"/>
    <w:rsid w:val="00244985"/>
    <w:rsid w:val="002544A7"/>
    <w:rsid w:val="00261791"/>
    <w:rsid w:val="00262FD9"/>
    <w:rsid w:val="00263004"/>
    <w:rsid w:val="002702B0"/>
    <w:rsid w:val="0027156C"/>
    <w:rsid w:val="0027284A"/>
    <w:rsid w:val="00273D4D"/>
    <w:rsid w:val="002858E9"/>
    <w:rsid w:val="00286FF6"/>
    <w:rsid w:val="00290308"/>
    <w:rsid w:val="0029358D"/>
    <w:rsid w:val="002936E2"/>
    <w:rsid w:val="002A522D"/>
    <w:rsid w:val="002B086D"/>
    <w:rsid w:val="002B7F59"/>
    <w:rsid w:val="002C23CE"/>
    <w:rsid w:val="002D38B6"/>
    <w:rsid w:val="002E1F71"/>
    <w:rsid w:val="002F475C"/>
    <w:rsid w:val="002F7EDB"/>
    <w:rsid w:val="0030094D"/>
    <w:rsid w:val="00310EE1"/>
    <w:rsid w:val="00314EDD"/>
    <w:rsid w:val="00317866"/>
    <w:rsid w:val="00321600"/>
    <w:rsid w:val="003267D1"/>
    <w:rsid w:val="00336A15"/>
    <w:rsid w:val="003419BE"/>
    <w:rsid w:val="00341A6C"/>
    <w:rsid w:val="00342B7D"/>
    <w:rsid w:val="003435BC"/>
    <w:rsid w:val="003443CF"/>
    <w:rsid w:val="00345EDB"/>
    <w:rsid w:val="00350E68"/>
    <w:rsid w:val="00355877"/>
    <w:rsid w:val="0036092E"/>
    <w:rsid w:val="00364196"/>
    <w:rsid w:val="00371780"/>
    <w:rsid w:val="00374A16"/>
    <w:rsid w:val="00380970"/>
    <w:rsid w:val="00390BA7"/>
    <w:rsid w:val="0039107D"/>
    <w:rsid w:val="003A72D0"/>
    <w:rsid w:val="003C493D"/>
    <w:rsid w:val="003C7DB5"/>
    <w:rsid w:val="003D0477"/>
    <w:rsid w:val="003D4690"/>
    <w:rsid w:val="003E04F2"/>
    <w:rsid w:val="003E653D"/>
    <w:rsid w:val="003F1377"/>
    <w:rsid w:val="00412D3E"/>
    <w:rsid w:val="00413254"/>
    <w:rsid w:val="00413271"/>
    <w:rsid w:val="004246E1"/>
    <w:rsid w:val="00425083"/>
    <w:rsid w:val="00425DA5"/>
    <w:rsid w:val="004411CC"/>
    <w:rsid w:val="00443C26"/>
    <w:rsid w:val="00444E8E"/>
    <w:rsid w:val="00444F24"/>
    <w:rsid w:val="004530E7"/>
    <w:rsid w:val="00462450"/>
    <w:rsid w:val="0046431D"/>
    <w:rsid w:val="00465718"/>
    <w:rsid w:val="00466347"/>
    <w:rsid w:val="004677EE"/>
    <w:rsid w:val="00492B1F"/>
    <w:rsid w:val="00493AB4"/>
    <w:rsid w:val="00493C34"/>
    <w:rsid w:val="004B1042"/>
    <w:rsid w:val="004B27AA"/>
    <w:rsid w:val="004B6907"/>
    <w:rsid w:val="004B733A"/>
    <w:rsid w:val="004B749F"/>
    <w:rsid w:val="004C3897"/>
    <w:rsid w:val="004C6FAF"/>
    <w:rsid w:val="004D1783"/>
    <w:rsid w:val="004D5036"/>
    <w:rsid w:val="004E13F7"/>
    <w:rsid w:val="004E1470"/>
    <w:rsid w:val="004E7F2E"/>
    <w:rsid w:val="004F509D"/>
    <w:rsid w:val="005004A4"/>
    <w:rsid w:val="00501A59"/>
    <w:rsid w:val="00503D38"/>
    <w:rsid w:val="005048D4"/>
    <w:rsid w:val="005079BE"/>
    <w:rsid w:val="005155F8"/>
    <w:rsid w:val="005203A2"/>
    <w:rsid w:val="00523570"/>
    <w:rsid w:val="00531466"/>
    <w:rsid w:val="00531DCF"/>
    <w:rsid w:val="00536594"/>
    <w:rsid w:val="00537D2A"/>
    <w:rsid w:val="00540CEE"/>
    <w:rsid w:val="0055061B"/>
    <w:rsid w:val="00556F3A"/>
    <w:rsid w:val="00557F69"/>
    <w:rsid w:val="00565F03"/>
    <w:rsid w:val="005661AB"/>
    <w:rsid w:val="005809EF"/>
    <w:rsid w:val="00586528"/>
    <w:rsid w:val="005874C7"/>
    <w:rsid w:val="00594CCC"/>
    <w:rsid w:val="005A1EE5"/>
    <w:rsid w:val="005C6E39"/>
    <w:rsid w:val="005D14F6"/>
    <w:rsid w:val="005D3092"/>
    <w:rsid w:val="005E1CF6"/>
    <w:rsid w:val="005E2527"/>
    <w:rsid w:val="005E3F72"/>
    <w:rsid w:val="005E4049"/>
    <w:rsid w:val="005E7D2A"/>
    <w:rsid w:val="005F2ECE"/>
    <w:rsid w:val="005F49BD"/>
    <w:rsid w:val="005F719B"/>
    <w:rsid w:val="0060465C"/>
    <w:rsid w:val="006347B4"/>
    <w:rsid w:val="00635934"/>
    <w:rsid w:val="0063748B"/>
    <w:rsid w:val="006432CF"/>
    <w:rsid w:val="00643D81"/>
    <w:rsid w:val="00666811"/>
    <w:rsid w:val="00675711"/>
    <w:rsid w:val="00694724"/>
    <w:rsid w:val="0069797B"/>
    <w:rsid w:val="006A5CD8"/>
    <w:rsid w:val="006A627B"/>
    <w:rsid w:val="006A67EC"/>
    <w:rsid w:val="006B0C59"/>
    <w:rsid w:val="006B108D"/>
    <w:rsid w:val="006B34C6"/>
    <w:rsid w:val="006B776F"/>
    <w:rsid w:val="006C1DBC"/>
    <w:rsid w:val="006C23CD"/>
    <w:rsid w:val="006D4286"/>
    <w:rsid w:val="006E3284"/>
    <w:rsid w:val="00701360"/>
    <w:rsid w:val="007143E0"/>
    <w:rsid w:val="00717D4D"/>
    <w:rsid w:val="007220B0"/>
    <w:rsid w:val="0072593D"/>
    <w:rsid w:val="00727068"/>
    <w:rsid w:val="00731445"/>
    <w:rsid w:val="00735798"/>
    <w:rsid w:val="00736DE0"/>
    <w:rsid w:val="00737937"/>
    <w:rsid w:val="00737ADA"/>
    <w:rsid w:val="00746099"/>
    <w:rsid w:val="00750674"/>
    <w:rsid w:val="007639E0"/>
    <w:rsid w:val="00770D4B"/>
    <w:rsid w:val="007726D9"/>
    <w:rsid w:val="0077657C"/>
    <w:rsid w:val="00776A73"/>
    <w:rsid w:val="00777DC4"/>
    <w:rsid w:val="007816C1"/>
    <w:rsid w:val="007830B2"/>
    <w:rsid w:val="00791044"/>
    <w:rsid w:val="007963B1"/>
    <w:rsid w:val="007B07E6"/>
    <w:rsid w:val="007C152C"/>
    <w:rsid w:val="007C554C"/>
    <w:rsid w:val="007C600F"/>
    <w:rsid w:val="007D0FB9"/>
    <w:rsid w:val="007D1E46"/>
    <w:rsid w:val="007D3F61"/>
    <w:rsid w:val="007D435D"/>
    <w:rsid w:val="007E4CD6"/>
    <w:rsid w:val="007F1116"/>
    <w:rsid w:val="007F7C9B"/>
    <w:rsid w:val="0080332C"/>
    <w:rsid w:val="00810A97"/>
    <w:rsid w:val="00830B0B"/>
    <w:rsid w:val="008311CA"/>
    <w:rsid w:val="0083419F"/>
    <w:rsid w:val="00854809"/>
    <w:rsid w:val="00862360"/>
    <w:rsid w:val="00874DF5"/>
    <w:rsid w:val="00875406"/>
    <w:rsid w:val="00876860"/>
    <w:rsid w:val="0087695E"/>
    <w:rsid w:val="00880930"/>
    <w:rsid w:val="00883FCA"/>
    <w:rsid w:val="008842C8"/>
    <w:rsid w:val="00897A23"/>
    <w:rsid w:val="008A4CA7"/>
    <w:rsid w:val="008A6E78"/>
    <w:rsid w:val="008B00D0"/>
    <w:rsid w:val="008B60E4"/>
    <w:rsid w:val="008B697F"/>
    <w:rsid w:val="008B7298"/>
    <w:rsid w:val="008C055A"/>
    <w:rsid w:val="008C2E38"/>
    <w:rsid w:val="008C78AD"/>
    <w:rsid w:val="008E606B"/>
    <w:rsid w:val="008E6F1A"/>
    <w:rsid w:val="008E7F6D"/>
    <w:rsid w:val="008F0613"/>
    <w:rsid w:val="008F1089"/>
    <w:rsid w:val="008F1BF7"/>
    <w:rsid w:val="008F1DEC"/>
    <w:rsid w:val="008F352D"/>
    <w:rsid w:val="008F4C85"/>
    <w:rsid w:val="008F5F03"/>
    <w:rsid w:val="009005EA"/>
    <w:rsid w:val="0090211A"/>
    <w:rsid w:val="00910EC8"/>
    <w:rsid w:val="00911150"/>
    <w:rsid w:val="00912FFE"/>
    <w:rsid w:val="00916EA8"/>
    <w:rsid w:val="00921AF9"/>
    <w:rsid w:val="00935088"/>
    <w:rsid w:val="0095226C"/>
    <w:rsid w:val="00955D20"/>
    <w:rsid w:val="00957680"/>
    <w:rsid w:val="009647CD"/>
    <w:rsid w:val="00964FDF"/>
    <w:rsid w:val="009817BA"/>
    <w:rsid w:val="009940D9"/>
    <w:rsid w:val="00994358"/>
    <w:rsid w:val="00996D2C"/>
    <w:rsid w:val="009A24D9"/>
    <w:rsid w:val="009A47AF"/>
    <w:rsid w:val="009A534F"/>
    <w:rsid w:val="009B19B7"/>
    <w:rsid w:val="009B42E9"/>
    <w:rsid w:val="009C0C5F"/>
    <w:rsid w:val="009C7494"/>
    <w:rsid w:val="009D4F7C"/>
    <w:rsid w:val="009D4F88"/>
    <w:rsid w:val="009E26AC"/>
    <w:rsid w:val="009E4070"/>
    <w:rsid w:val="009E7346"/>
    <w:rsid w:val="009F05D6"/>
    <w:rsid w:val="009F2A7D"/>
    <w:rsid w:val="00A020D3"/>
    <w:rsid w:val="00A079EF"/>
    <w:rsid w:val="00A108BD"/>
    <w:rsid w:val="00A20430"/>
    <w:rsid w:val="00A25CDF"/>
    <w:rsid w:val="00A33296"/>
    <w:rsid w:val="00A34085"/>
    <w:rsid w:val="00A35CAC"/>
    <w:rsid w:val="00A367CE"/>
    <w:rsid w:val="00A40B75"/>
    <w:rsid w:val="00A420D1"/>
    <w:rsid w:val="00A46E04"/>
    <w:rsid w:val="00A53329"/>
    <w:rsid w:val="00A57DEE"/>
    <w:rsid w:val="00A60392"/>
    <w:rsid w:val="00A6359F"/>
    <w:rsid w:val="00A674B8"/>
    <w:rsid w:val="00A71172"/>
    <w:rsid w:val="00A823CD"/>
    <w:rsid w:val="00A826CF"/>
    <w:rsid w:val="00A84E6F"/>
    <w:rsid w:val="00A92050"/>
    <w:rsid w:val="00A92EE5"/>
    <w:rsid w:val="00AB5FA1"/>
    <w:rsid w:val="00AB7B3F"/>
    <w:rsid w:val="00AB7E29"/>
    <w:rsid w:val="00AC1F77"/>
    <w:rsid w:val="00AC3FC9"/>
    <w:rsid w:val="00AC6C45"/>
    <w:rsid w:val="00AD1040"/>
    <w:rsid w:val="00AD31B7"/>
    <w:rsid w:val="00AE14C0"/>
    <w:rsid w:val="00AE4B78"/>
    <w:rsid w:val="00AE741D"/>
    <w:rsid w:val="00B00540"/>
    <w:rsid w:val="00B02E0B"/>
    <w:rsid w:val="00B07554"/>
    <w:rsid w:val="00B115EC"/>
    <w:rsid w:val="00B23C91"/>
    <w:rsid w:val="00B3284B"/>
    <w:rsid w:val="00B406AE"/>
    <w:rsid w:val="00B529AF"/>
    <w:rsid w:val="00B549AE"/>
    <w:rsid w:val="00B54DF9"/>
    <w:rsid w:val="00B56EB0"/>
    <w:rsid w:val="00B707A5"/>
    <w:rsid w:val="00B71EBE"/>
    <w:rsid w:val="00B750A7"/>
    <w:rsid w:val="00B76B12"/>
    <w:rsid w:val="00B836FE"/>
    <w:rsid w:val="00B85E60"/>
    <w:rsid w:val="00B86E18"/>
    <w:rsid w:val="00B923F4"/>
    <w:rsid w:val="00B93222"/>
    <w:rsid w:val="00B963EE"/>
    <w:rsid w:val="00BA0E8E"/>
    <w:rsid w:val="00BA1AD5"/>
    <w:rsid w:val="00BA33DE"/>
    <w:rsid w:val="00BB2878"/>
    <w:rsid w:val="00BB4284"/>
    <w:rsid w:val="00BB499E"/>
    <w:rsid w:val="00BB5682"/>
    <w:rsid w:val="00BC312B"/>
    <w:rsid w:val="00BC5078"/>
    <w:rsid w:val="00BC6C56"/>
    <w:rsid w:val="00BD2093"/>
    <w:rsid w:val="00BE2C92"/>
    <w:rsid w:val="00BE7821"/>
    <w:rsid w:val="00BF1667"/>
    <w:rsid w:val="00BF55E7"/>
    <w:rsid w:val="00C01D4D"/>
    <w:rsid w:val="00C01F0D"/>
    <w:rsid w:val="00C02C6D"/>
    <w:rsid w:val="00C054A2"/>
    <w:rsid w:val="00C06734"/>
    <w:rsid w:val="00C07758"/>
    <w:rsid w:val="00C31C30"/>
    <w:rsid w:val="00C5023D"/>
    <w:rsid w:val="00C554F9"/>
    <w:rsid w:val="00C66BFE"/>
    <w:rsid w:val="00C70925"/>
    <w:rsid w:val="00C81CFB"/>
    <w:rsid w:val="00C826E2"/>
    <w:rsid w:val="00C92984"/>
    <w:rsid w:val="00C93C9B"/>
    <w:rsid w:val="00CA00F4"/>
    <w:rsid w:val="00CA41AA"/>
    <w:rsid w:val="00CA525C"/>
    <w:rsid w:val="00CB2F6D"/>
    <w:rsid w:val="00CB3C65"/>
    <w:rsid w:val="00CC78B9"/>
    <w:rsid w:val="00CE15B2"/>
    <w:rsid w:val="00CE596E"/>
    <w:rsid w:val="00CE620A"/>
    <w:rsid w:val="00CF32B3"/>
    <w:rsid w:val="00CF33C9"/>
    <w:rsid w:val="00CF6DF6"/>
    <w:rsid w:val="00D02BB5"/>
    <w:rsid w:val="00D10AF9"/>
    <w:rsid w:val="00D10C11"/>
    <w:rsid w:val="00D13C24"/>
    <w:rsid w:val="00D1447C"/>
    <w:rsid w:val="00D156DD"/>
    <w:rsid w:val="00D272EA"/>
    <w:rsid w:val="00D3498A"/>
    <w:rsid w:val="00D36572"/>
    <w:rsid w:val="00D36885"/>
    <w:rsid w:val="00D4488F"/>
    <w:rsid w:val="00D57337"/>
    <w:rsid w:val="00D62E8F"/>
    <w:rsid w:val="00D63C1E"/>
    <w:rsid w:val="00D65386"/>
    <w:rsid w:val="00D670EB"/>
    <w:rsid w:val="00D67336"/>
    <w:rsid w:val="00D72F8B"/>
    <w:rsid w:val="00D75BD4"/>
    <w:rsid w:val="00D82B6F"/>
    <w:rsid w:val="00DA12AF"/>
    <w:rsid w:val="00DA68A9"/>
    <w:rsid w:val="00DC099C"/>
    <w:rsid w:val="00DC3F65"/>
    <w:rsid w:val="00DC56E0"/>
    <w:rsid w:val="00DC5D39"/>
    <w:rsid w:val="00DD25BF"/>
    <w:rsid w:val="00DD6567"/>
    <w:rsid w:val="00DD76CB"/>
    <w:rsid w:val="00DE7417"/>
    <w:rsid w:val="00E00D5D"/>
    <w:rsid w:val="00E11AD7"/>
    <w:rsid w:val="00E16876"/>
    <w:rsid w:val="00E22883"/>
    <w:rsid w:val="00E23F01"/>
    <w:rsid w:val="00E24618"/>
    <w:rsid w:val="00E26D66"/>
    <w:rsid w:val="00E2755D"/>
    <w:rsid w:val="00E27FB0"/>
    <w:rsid w:val="00E36A89"/>
    <w:rsid w:val="00E3782A"/>
    <w:rsid w:val="00E47A85"/>
    <w:rsid w:val="00E50B2D"/>
    <w:rsid w:val="00E56AAC"/>
    <w:rsid w:val="00E57EEC"/>
    <w:rsid w:val="00E65309"/>
    <w:rsid w:val="00E722AB"/>
    <w:rsid w:val="00E82ED9"/>
    <w:rsid w:val="00E91105"/>
    <w:rsid w:val="00E91AFA"/>
    <w:rsid w:val="00E95C18"/>
    <w:rsid w:val="00E95D49"/>
    <w:rsid w:val="00E96C93"/>
    <w:rsid w:val="00EA5E16"/>
    <w:rsid w:val="00EB63A2"/>
    <w:rsid w:val="00EC34F4"/>
    <w:rsid w:val="00EC5FC0"/>
    <w:rsid w:val="00ED0C63"/>
    <w:rsid w:val="00ED0D7B"/>
    <w:rsid w:val="00ED16DB"/>
    <w:rsid w:val="00EE5127"/>
    <w:rsid w:val="00EF22E6"/>
    <w:rsid w:val="00F00B55"/>
    <w:rsid w:val="00F02170"/>
    <w:rsid w:val="00F024AE"/>
    <w:rsid w:val="00F039D1"/>
    <w:rsid w:val="00F04C55"/>
    <w:rsid w:val="00F052CE"/>
    <w:rsid w:val="00F133C3"/>
    <w:rsid w:val="00F13775"/>
    <w:rsid w:val="00F13AEC"/>
    <w:rsid w:val="00F140DF"/>
    <w:rsid w:val="00F21994"/>
    <w:rsid w:val="00F21B4E"/>
    <w:rsid w:val="00F26EEC"/>
    <w:rsid w:val="00F35978"/>
    <w:rsid w:val="00F3776A"/>
    <w:rsid w:val="00F409A6"/>
    <w:rsid w:val="00F50694"/>
    <w:rsid w:val="00F53BB5"/>
    <w:rsid w:val="00F55E67"/>
    <w:rsid w:val="00F56045"/>
    <w:rsid w:val="00F63281"/>
    <w:rsid w:val="00F6525D"/>
    <w:rsid w:val="00F73978"/>
    <w:rsid w:val="00F75D27"/>
    <w:rsid w:val="00F84599"/>
    <w:rsid w:val="00F95190"/>
    <w:rsid w:val="00F960B7"/>
    <w:rsid w:val="00F9619F"/>
    <w:rsid w:val="00FA0068"/>
    <w:rsid w:val="00FA458F"/>
    <w:rsid w:val="00FA5182"/>
    <w:rsid w:val="00FB3A30"/>
    <w:rsid w:val="00FB529B"/>
    <w:rsid w:val="00FC42B3"/>
    <w:rsid w:val="00FC7E22"/>
    <w:rsid w:val="00FD1F51"/>
    <w:rsid w:val="00FD213E"/>
    <w:rsid w:val="00FD2867"/>
    <w:rsid w:val="00FE0676"/>
    <w:rsid w:val="00FE3EA9"/>
    <w:rsid w:val="00FE5908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37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qFormat/>
    <w:rsid w:val="008B00D0"/>
    <w:rPr>
      <w:b/>
      <w:bCs/>
    </w:rPr>
  </w:style>
  <w:style w:type="table" w:styleId="Mkatabulky">
    <w:name w:val="Table Grid"/>
    <w:basedOn w:val="Normlntabulka"/>
    <w:uiPriority w:val="39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960B7"/>
    <w:rPr>
      <w:color w:val="954F72" w:themeColor="followedHyperlink"/>
      <w:u w:val="single"/>
    </w:rPr>
  </w:style>
  <w:style w:type="paragraph" w:customStyle="1" w:styleId="Normlnpedsazen">
    <w:name w:val="Normální předsazený"/>
    <w:basedOn w:val="Normln"/>
    <w:qFormat/>
    <w:rsid w:val="009A53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105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C541-5730-4CF7-A961-3F1DE78D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4</Pages>
  <Words>1566</Words>
  <Characters>9492</Characters>
  <Application>Microsoft Office Word</Application>
  <DocSecurity>0</DocSecurity>
  <Lines>131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Macků Pavel</cp:lastModifiedBy>
  <cp:revision>9</cp:revision>
  <cp:lastPrinted>2022-10-18T10:01:00Z</cp:lastPrinted>
  <dcterms:created xsi:type="dcterms:W3CDTF">2022-10-17T08:34:00Z</dcterms:created>
  <dcterms:modified xsi:type="dcterms:W3CDTF">2022-10-18T10:06:00Z</dcterms:modified>
</cp:coreProperties>
</file>