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862" w:val="left" w:leader="none"/>
          <w:tab w:pos="6207" w:val="left" w:leader="none"/>
        </w:tabs>
        <w:spacing w:line="240" w:lineRule="auto"/>
        <w:ind w:left="174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1258" cy="5095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5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47"/>
          <w:sz w:val="20"/>
        </w:rPr>
        <w:t> </w:t>
      </w:r>
      <w:r>
        <w:rPr>
          <w:rFonts w:ascii="Times New Roman"/>
          <w:spacing w:val="147"/>
          <w:position w:val="20"/>
          <w:sz w:val="20"/>
        </w:rPr>
        <w:drawing>
          <wp:inline distT="0" distB="0" distL="0" distR="0">
            <wp:extent cx="1075055" cy="1809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position w:val="20"/>
          <w:sz w:val="20"/>
        </w:rPr>
      </w:r>
      <w:r>
        <w:rPr>
          <w:rFonts w:ascii="Times New Roman"/>
          <w:spacing w:val="147"/>
          <w:position w:val="20"/>
          <w:sz w:val="20"/>
        </w:rPr>
        <w:tab/>
      </w:r>
      <w:r>
        <w:rPr>
          <w:rFonts w:ascii="Times New Roman"/>
          <w:spacing w:val="147"/>
          <w:sz w:val="20"/>
        </w:rPr>
        <mc:AlternateContent>
          <mc:Choice Requires="wps">
            <w:drawing>
              <wp:inline distT="0" distB="0" distL="0" distR="0">
                <wp:extent cx="669925" cy="537210"/>
                <wp:effectExtent l="0" t="0" r="0" b="571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925" cy="537210"/>
                          <a:chExt cx="669925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43535" y="13969"/>
                            <a:ext cx="32639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481330">
                                <a:moveTo>
                                  <a:pt x="326390" y="347980"/>
                                </a:moveTo>
                                <a:lnTo>
                                  <a:pt x="297129" y="369709"/>
                                </a:lnTo>
                                <a:lnTo>
                                  <a:pt x="259080" y="386562"/>
                                </a:lnTo>
                                <a:lnTo>
                                  <a:pt x="213868" y="397459"/>
                                </a:lnTo>
                                <a:lnTo>
                                  <a:pt x="163195" y="401320"/>
                                </a:lnTo>
                                <a:lnTo>
                                  <a:pt x="112242" y="397459"/>
                                </a:lnTo>
                                <a:lnTo>
                                  <a:pt x="67068" y="386562"/>
                                </a:lnTo>
                                <a:lnTo>
                                  <a:pt x="29159" y="369709"/>
                                </a:lnTo>
                                <a:lnTo>
                                  <a:pt x="0" y="347980"/>
                                </a:lnTo>
                                <a:lnTo>
                                  <a:pt x="0" y="408305"/>
                                </a:lnTo>
                                <a:lnTo>
                                  <a:pt x="30314" y="446506"/>
                                </a:lnTo>
                                <a:lnTo>
                                  <a:pt x="66027" y="464820"/>
                                </a:lnTo>
                                <a:lnTo>
                                  <a:pt x="111277" y="476948"/>
                                </a:lnTo>
                                <a:lnTo>
                                  <a:pt x="163195" y="481330"/>
                                </a:lnTo>
                                <a:lnTo>
                                  <a:pt x="225920" y="474789"/>
                                </a:lnTo>
                                <a:lnTo>
                                  <a:pt x="277888" y="457047"/>
                                </a:lnTo>
                                <a:lnTo>
                                  <a:pt x="313296" y="430974"/>
                                </a:lnTo>
                                <a:lnTo>
                                  <a:pt x="325589" y="401320"/>
                                </a:lnTo>
                                <a:lnTo>
                                  <a:pt x="326390" y="399415"/>
                                </a:lnTo>
                                <a:lnTo>
                                  <a:pt x="326390" y="347980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241935"/>
                                </a:moveTo>
                                <a:lnTo>
                                  <a:pt x="297129" y="263944"/>
                                </a:lnTo>
                                <a:lnTo>
                                  <a:pt x="258889" y="280835"/>
                                </a:lnTo>
                                <a:lnTo>
                                  <a:pt x="258737" y="280835"/>
                                </a:lnTo>
                                <a:lnTo>
                                  <a:pt x="213741" y="291515"/>
                                </a:lnTo>
                                <a:lnTo>
                                  <a:pt x="163195" y="295275"/>
                                </a:lnTo>
                                <a:lnTo>
                                  <a:pt x="112242" y="291515"/>
                                </a:lnTo>
                                <a:lnTo>
                                  <a:pt x="67068" y="280835"/>
                                </a:lnTo>
                                <a:lnTo>
                                  <a:pt x="29159" y="264210"/>
                                </a:lnTo>
                                <a:lnTo>
                                  <a:pt x="0" y="242570"/>
                                </a:lnTo>
                                <a:lnTo>
                                  <a:pt x="0" y="297815"/>
                                </a:lnTo>
                                <a:lnTo>
                                  <a:pt x="14960" y="327977"/>
                                </a:lnTo>
                                <a:lnTo>
                                  <a:pt x="50634" y="352831"/>
                                </a:lnTo>
                                <a:lnTo>
                                  <a:pt x="101790" y="369709"/>
                                </a:lnTo>
                                <a:lnTo>
                                  <a:pt x="163195" y="375920"/>
                                </a:lnTo>
                                <a:lnTo>
                                  <a:pt x="225920" y="369366"/>
                                </a:lnTo>
                                <a:lnTo>
                                  <a:pt x="277888" y="351561"/>
                                </a:lnTo>
                                <a:lnTo>
                                  <a:pt x="313296" y="325297"/>
                                </a:lnTo>
                                <a:lnTo>
                                  <a:pt x="325602" y="295275"/>
                                </a:lnTo>
                                <a:lnTo>
                                  <a:pt x="326390" y="293370"/>
                                </a:lnTo>
                                <a:lnTo>
                                  <a:pt x="326390" y="241935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136525"/>
                                </a:moveTo>
                                <a:lnTo>
                                  <a:pt x="297129" y="158254"/>
                                </a:lnTo>
                                <a:lnTo>
                                  <a:pt x="259080" y="175107"/>
                                </a:lnTo>
                                <a:lnTo>
                                  <a:pt x="213499" y="186093"/>
                                </a:lnTo>
                                <a:lnTo>
                                  <a:pt x="212699" y="186093"/>
                                </a:lnTo>
                                <a:lnTo>
                                  <a:pt x="163195" y="189865"/>
                                </a:lnTo>
                                <a:lnTo>
                                  <a:pt x="112242" y="186093"/>
                                </a:lnTo>
                                <a:lnTo>
                                  <a:pt x="67068" y="175348"/>
                                </a:lnTo>
                                <a:lnTo>
                                  <a:pt x="29159" y="158534"/>
                                </a:lnTo>
                                <a:lnTo>
                                  <a:pt x="0" y="136525"/>
                                </a:lnTo>
                                <a:lnTo>
                                  <a:pt x="0" y="191770"/>
                                </a:lnTo>
                                <a:lnTo>
                                  <a:pt x="14960" y="222300"/>
                                </a:lnTo>
                                <a:lnTo>
                                  <a:pt x="50634" y="247345"/>
                                </a:lnTo>
                                <a:lnTo>
                                  <a:pt x="101790" y="264287"/>
                                </a:lnTo>
                                <a:lnTo>
                                  <a:pt x="163195" y="270510"/>
                                </a:lnTo>
                                <a:lnTo>
                                  <a:pt x="225920" y="263867"/>
                                </a:lnTo>
                                <a:lnTo>
                                  <a:pt x="277888" y="245910"/>
                                </a:lnTo>
                                <a:lnTo>
                                  <a:pt x="313296" y="219621"/>
                                </a:lnTo>
                                <a:lnTo>
                                  <a:pt x="325589" y="189865"/>
                                </a:lnTo>
                                <a:lnTo>
                                  <a:pt x="326390" y="187960"/>
                                </a:lnTo>
                                <a:lnTo>
                                  <a:pt x="326390" y="136525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82550"/>
                                </a:moveTo>
                                <a:lnTo>
                                  <a:pt x="313296" y="50634"/>
                                </a:lnTo>
                                <a:lnTo>
                                  <a:pt x="277888" y="24371"/>
                                </a:lnTo>
                                <a:lnTo>
                                  <a:pt x="225920" y="6565"/>
                                </a:lnTo>
                                <a:lnTo>
                                  <a:pt x="163195" y="0"/>
                                </a:lnTo>
                                <a:lnTo>
                                  <a:pt x="107734" y="5041"/>
                                </a:lnTo>
                                <a:lnTo>
                                  <a:pt x="60083" y="18897"/>
                                </a:lnTo>
                                <a:lnTo>
                                  <a:pt x="23977" y="39649"/>
                                </a:lnTo>
                                <a:lnTo>
                                  <a:pt x="635" y="70485"/>
                                </a:lnTo>
                                <a:lnTo>
                                  <a:pt x="0" y="76200"/>
                                </a:lnTo>
                                <a:lnTo>
                                  <a:pt x="0" y="86360"/>
                                </a:lnTo>
                                <a:lnTo>
                                  <a:pt x="14960" y="116522"/>
                                </a:lnTo>
                                <a:lnTo>
                                  <a:pt x="50634" y="141376"/>
                                </a:lnTo>
                                <a:lnTo>
                                  <a:pt x="101790" y="158254"/>
                                </a:lnTo>
                                <a:lnTo>
                                  <a:pt x="163195" y="164465"/>
                                </a:lnTo>
                                <a:lnTo>
                                  <a:pt x="225920" y="157924"/>
                                </a:lnTo>
                                <a:lnTo>
                                  <a:pt x="277888" y="140182"/>
                                </a:lnTo>
                                <a:lnTo>
                                  <a:pt x="313296" y="114109"/>
                                </a:lnTo>
                                <a:lnTo>
                                  <a:pt x="326390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463550"/>
                            <a:ext cx="73660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463550"/>
                            <a:ext cx="73660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584" y="463550"/>
                            <a:ext cx="74295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30" y="137160"/>
                            <a:ext cx="156210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2164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16559">
                                <a:moveTo>
                                  <a:pt x="421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318134" y="416560"/>
                                </a:lnTo>
                                <a:lnTo>
                                  <a:pt x="318134" y="396240"/>
                                </a:lnTo>
                                <a:lnTo>
                                  <a:pt x="170179" y="396240"/>
                                </a:lnTo>
                                <a:lnTo>
                                  <a:pt x="130294" y="390009"/>
                                </a:lnTo>
                                <a:lnTo>
                                  <a:pt x="100647" y="372586"/>
                                </a:lnTo>
                                <a:lnTo>
                                  <a:pt x="81954" y="345876"/>
                                </a:lnTo>
                                <a:lnTo>
                                  <a:pt x="74929" y="311785"/>
                                </a:lnTo>
                                <a:lnTo>
                                  <a:pt x="201380" y="311785"/>
                                </a:lnTo>
                                <a:lnTo>
                                  <a:pt x="192643" y="303053"/>
                                </a:lnTo>
                                <a:lnTo>
                                  <a:pt x="168423" y="287297"/>
                                </a:lnTo>
                                <a:lnTo>
                                  <a:pt x="134619" y="267970"/>
                                </a:lnTo>
                                <a:lnTo>
                                  <a:pt x="100389" y="247382"/>
                                </a:lnTo>
                                <a:lnTo>
                                  <a:pt x="74612" y="227568"/>
                                </a:lnTo>
                                <a:lnTo>
                                  <a:pt x="58360" y="205730"/>
                                </a:lnTo>
                                <a:lnTo>
                                  <a:pt x="52704" y="179070"/>
                                </a:lnTo>
                                <a:lnTo>
                                  <a:pt x="56237" y="158690"/>
                                </a:lnTo>
                                <a:lnTo>
                                  <a:pt x="66198" y="142239"/>
                                </a:lnTo>
                                <a:lnTo>
                                  <a:pt x="81637" y="129599"/>
                                </a:lnTo>
                                <a:lnTo>
                                  <a:pt x="101600" y="120650"/>
                                </a:lnTo>
                                <a:lnTo>
                                  <a:pt x="94366" y="111442"/>
                                </a:lnTo>
                                <a:lnTo>
                                  <a:pt x="88979" y="101758"/>
                                </a:lnTo>
                                <a:lnTo>
                                  <a:pt x="85615" y="91360"/>
                                </a:lnTo>
                                <a:lnTo>
                                  <a:pt x="84454" y="80010"/>
                                </a:lnTo>
                                <a:lnTo>
                                  <a:pt x="90179" y="53915"/>
                                </a:lnTo>
                                <a:lnTo>
                                  <a:pt x="106441" y="33655"/>
                                </a:lnTo>
                                <a:lnTo>
                                  <a:pt x="131871" y="20538"/>
                                </a:lnTo>
                                <a:lnTo>
                                  <a:pt x="165100" y="15875"/>
                                </a:lnTo>
                                <a:lnTo>
                                  <a:pt x="380544" y="15875"/>
                                </a:lnTo>
                                <a:lnTo>
                                  <a:pt x="421639" y="0"/>
                                </a:lnTo>
                                <a:close/>
                              </a:path>
                              <a:path w="421640" h="416559">
                                <a:moveTo>
                                  <a:pt x="164464" y="46990"/>
                                </a:moveTo>
                                <a:lnTo>
                                  <a:pt x="144928" y="49361"/>
                                </a:lnTo>
                                <a:lnTo>
                                  <a:pt x="131048" y="55959"/>
                                </a:lnTo>
                                <a:lnTo>
                                  <a:pt x="122763" y="66010"/>
                                </a:lnTo>
                                <a:lnTo>
                                  <a:pt x="120014" y="78740"/>
                                </a:lnTo>
                                <a:lnTo>
                                  <a:pt x="124387" y="93980"/>
                                </a:lnTo>
                                <a:lnTo>
                                  <a:pt x="124450" y="94198"/>
                                </a:lnTo>
                                <a:lnTo>
                                  <a:pt x="137398" y="107632"/>
                                </a:lnTo>
                                <a:lnTo>
                                  <a:pt x="158323" y="121066"/>
                                </a:lnTo>
                                <a:lnTo>
                                  <a:pt x="186689" y="136525"/>
                                </a:lnTo>
                                <a:lnTo>
                                  <a:pt x="221872" y="156120"/>
                                </a:lnTo>
                                <a:lnTo>
                                  <a:pt x="250983" y="176609"/>
                                </a:lnTo>
                                <a:lnTo>
                                  <a:pt x="270807" y="200550"/>
                                </a:lnTo>
                                <a:lnTo>
                                  <a:pt x="278129" y="230505"/>
                                </a:lnTo>
                                <a:lnTo>
                                  <a:pt x="274687" y="252174"/>
                                </a:lnTo>
                                <a:lnTo>
                                  <a:pt x="264874" y="269557"/>
                                </a:lnTo>
                                <a:lnTo>
                                  <a:pt x="249465" y="282654"/>
                                </a:lnTo>
                                <a:lnTo>
                                  <a:pt x="229234" y="291465"/>
                                </a:lnTo>
                                <a:lnTo>
                                  <a:pt x="237301" y="301138"/>
                                </a:lnTo>
                                <a:lnTo>
                                  <a:pt x="243284" y="311229"/>
                                </a:lnTo>
                                <a:lnTo>
                                  <a:pt x="247005" y="321915"/>
                                </a:lnTo>
                                <a:lnTo>
                                  <a:pt x="248284" y="333375"/>
                                </a:lnTo>
                                <a:lnTo>
                                  <a:pt x="242867" y="358735"/>
                                </a:lnTo>
                                <a:lnTo>
                                  <a:pt x="227329" y="378618"/>
                                </a:lnTo>
                                <a:lnTo>
                                  <a:pt x="202743" y="391596"/>
                                </a:lnTo>
                                <a:lnTo>
                                  <a:pt x="170179" y="396240"/>
                                </a:lnTo>
                                <a:lnTo>
                                  <a:pt x="318134" y="396240"/>
                                </a:lnTo>
                                <a:lnTo>
                                  <a:pt x="318134" y="95250"/>
                                </a:lnTo>
                                <a:lnTo>
                                  <a:pt x="215264" y="95250"/>
                                </a:lnTo>
                                <a:lnTo>
                                  <a:pt x="211077" y="74314"/>
                                </a:lnTo>
                                <a:lnTo>
                                  <a:pt x="201294" y="59213"/>
                                </a:lnTo>
                                <a:lnTo>
                                  <a:pt x="185797" y="50065"/>
                                </a:lnTo>
                                <a:lnTo>
                                  <a:pt x="164464" y="46990"/>
                                </a:lnTo>
                                <a:close/>
                              </a:path>
                              <a:path w="421640" h="416559">
                                <a:moveTo>
                                  <a:pt x="201380" y="311785"/>
                                </a:moveTo>
                                <a:lnTo>
                                  <a:pt x="110489" y="311785"/>
                                </a:lnTo>
                                <a:lnTo>
                                  <a:pt x="115272" y="335121"/>
                                </a:lnTo>
                                <a:lnTo>
                                  <a:pt x="126841" y="351790"/>
                                </a:lnTo>
                                <a:lnTo>
                                  <a:pt x="145315" y="361791"/>
                                </a:lnTo>
                                <a:lnTo>
                                  <a:pt x="170814" y="365125"/>
                                </a:lnTo>
                                <a:lnTo>
                                  <a:pt x="188783" y="362753"/>
                                </a:lnTo>
                                <a:lnTo>
                                  <a:pt x="201691" y="356155"/>
                                </a:lnTo>
                                <a:lnTo>
                                  <a:pt x="209480" y="346104"/>
                                </a:lnTo>
                                <a:lnTo>
                                  <a:pt x="212089" y="333375"/>
                                </a:lnTo>
                                <a:lnTo>
                                  <a:pt x="207218" y="317619"/>
                                </a:lnTo>
                                <a:lnTo>
                                  <a:pt x="201380" y="311785"/>
                                </a:lnTo>
                                <a:close/>
                              </a:path>
                              <a:path w="421640" h="416559">
                                <a:moveTo>
                                  <a:pt x="380544" y="15875"/>
                                </a:moveTo>
                                <a:lnTo>
                                  <a:pt x="165100" y="15875"/>
                                </a:lnTo>
                                <a:lnTo>
                                  <a:pt x="200818" y="21490"/>
                                </a:lnTo>
                                <a:lnTo>
                                  <a:pt x="227012" y="37465"/>
                                </a:lnTo>
                                <a:lnTo>
                                  <a:pt x="243681" y="62487"/>
                                </a:lnTo>
                                <a:lnTo>
                                  <a:pt x="250825" y="95250"/>
                                </a:lnTo>
                                <a:lnTo>
                                  <a:pt x="318134" y="95250"/>
                                </a:lnTo>
                                <a:lnTo>
                                  <a:pt x="318134" y="93980"/>
                                </a:lnTo>
                                <a:lnTo>
                                  <a:pt x="326270" y="64293"/>
                                </a:lnTo>
                                <a:lnTo>
                                  <a:pt x="347503" y="37941"/>
                                </a:lnTo>
                                <a:lnTo>
                                  <a:pt x="379928" y="16113"/>
                                </a:lnTo>
                                <a:lnTo>
                                  <a:pt x="380544" y="15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.75pt;height:42.3pt;mso-position-horizontal-relative:char;mso-position-vertical-relative:line" id="docshapegroup3" coordorigin="0,0" coordsize="1055,846">
                <v:shape style="position:absolute;left:541;top:22;width:514;height:758" id="docshape4" coordorigin="541,22" coordsize="514,758" path="m1055,570l1009,604,949,631,878,648,798,654,718,648,647,631,587,604,541,570,541,665,545,677,552,689,589,725,645,754,716,773,798,780,897,770,979,742,1034,701,1054,654,1055,651,1055,570xm1055,403l1009,438,949,464,948,464,878,481,798,487,718,481,647,464,587,438,541,404,541,491,565,538,621,578,701,604,798,614,897,604,979,576,1034,534,1054,487,1055,484,1055,403xm1055,237l1009,271,949,298,877,315,876,315,798,321,718,315,647,298,587,272,541,237,541,324,565,372,621,412,701,438,798,448,897,438,979,409,1034,368,1054,321,1055,318,1055,237xm1055,152l1034,102,979,60,897,32,798,22,711,30,636,52,579,84,546,125,542,133,541,142,541,158,565,205,621,245,701,271,798,281,897,271,979,243,1034,202,1055,152xe" filled="true" fillcolor="#003c57" stroked="false">
                  <v:path arrowok="t"/>
                  <v:fill type="solid"/>
                </v:shape>
                <v:shape style="position:absolute;left:13;top:730;width:116;height:116" type="#_x0000_t75" id="docshape5" stroked="false">
                  <v:imagedata r:id="rId8" o:title=""/>
                </v:shape>
                <v:shape style="position:absolute;left:192;top:730;width:116;height:116" type="#_x0000_t75" id="docshape6" stroked="false">
                  <v:imagedata r:id="rId8" o:title=""/>
                </v:shape>
                <v:shape style="position:absolute;left:371;top:730;width:117;height:116" type="#_x0000_t75" id="docshape7" stroked="false">
                  <v:imagedata r:id="rId9" o:title=""/>
                </v:shape>
                <v:shape style="position:absolute;left:138;top:216;width:246;height:216" type="#_x0000_t75" id="docshape8" stroked="false">
                  <v:imagedata r:id="rId10" o:title=""/>
                </v:shape>
                <v:shape style="position:absolute;left:0;top:0;width:664;height:656" id="docshape9" coordorigin="0,0" coordsize="664,656" path="m664,0l0,0,0,656,501,656,501,624,268,624,205,614,158,587,129,545,118,491,317,491,303,477,265,452,212,422,158,390,117,358,92,324,83,282,89,250,104,224,129,204,160,190,149,176,140,160,135,144,133,126,142,85,168,53,208,32,260,25,599,25,664,0xm259,74l228,78,206,88,193,104,189,124,196,148,196,148,216,170,249,191,294,215,349,246,395,278,426,316,438,363,433,397,417,425,393,445,361,459,374,474,383,490,389,507,391,525,382,565,358,596,319,617,268,624,501,624,501,150,339,150,332,117,317,93,293,79,259,74xm317,491l174,491,182,528,200,554,229,570,269,575,297,571,318,561,330,545,334,525,326,500,317,491xm599,25l260,25,316,34,358,59,384,98,395,150,501,150,501,148,514,101,547,60,598,25,599,25xe" filled="true" fillcolor="#00a8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47"/>
          <w:sz w:val="20"/>
        </w:rPr>
      </w:r>
      <w:r>
        <w:rPr>
          <w:rFonts w:ascii="Times New Roman"/>
          <w:spacing w:val="147"/>
          <w:sz w:val="20"/>
        </w:rPr>
        <w:tab/>
      </w:r>
      <w:r>
        <w:rPr>
          <w:rFonts w:ascii="Times New Roman"/>
          <w:spacing w:val="147"/>
          <w:position w:val="16"/>
          <w:sz w:val="20"/>
        </w:rPr>
        <w:drawing>
          <wp:inline distT="0" distB="0" distL="0" distR="0">
            <wp:extent cx="1874226" cy="4433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226" cy="44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position w:val="16"/>
          <w:sz w:val="20"/>
        </w:rPr>
      </w:r>
    </w:p>
    <w:p>
      <w:pPr>
        <w:pStyle w:val="BodyText"/>
        <w:rPr>
          <w:rFonts w:ascii="Times New Roman"/>
          <w:i w:val="0"/>
          <w:sz w:val="22"/>
        </w:rPr>
      </w:pPr>
    </w:p>
    <w:p>
      <w:pPr>
        <w:pStyle w:val="BodyText"/>
        <w:spacing w:before="3"/>
        <w:rPr>
          <w:rFonts w:ascii="Times New Roman"/>
          <w:i w:val="0"/>
          <w:sz w:val="22"/>
        </w:rPr>
      </w:pPr>
    </w:p>
    <w:p>
      <w:pPr>
        <w:spacing w:before="0"/>
        <w:ind w:left="120" w:right="4631" w:firstLine="0"/>
        <w:jc w:val="left"/>
        <w:rPr>
          <w:sz w:val="22"/>
        </w:rPr>
      </w:pPr>
      <w:r>
        <w:rPr>
          <w:w w:val="75"/>
          <w:sz w:val="22"/>
        </w:rPr>
        <w:t>odbor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veřejné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správy,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dozoru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a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kontroly </w:t>
      </w:r>
      <w:r>
        <w:rPr>
          <w:w w:val="90"/>
          <w:sz w:val="22"/>
        </w:rPr>
        <w:t>náměstí</w:t>
      </w:r>
      <w:r>
        <w:rPr>
          <w:spacing w:val="-44"/>
          <w:w w:val="90"/>
          <w:sz w:val="22"/>
        </w:rPr>
        <w:t> </w:t>
      </w:r>
      <w:r>
        <w:rPr>
          <w:w w:val="90"/>
          <w:sz w:val="22"/>
        </w:rPr>
        <w:t>Hrdinů</w:t>
      </w:r>
      <w:r>
        <w:rPr>
          <w:spacing w:val="-44"/>
          <w:w w:val="90"/>
          <w:sz w:val="22"/>
        </w:rPr>
        <w:t> </w:t>
      </w:r>
      <w:r>
        <w:rPr>
          <w:w w:val="90"/>
          <w:sz w:val="22"/>
        </w:rPr>
        <w:t>1634/3</w:t>
      </w:r>
    </w:p>
    <w:p>
      <w:pPr>
        <w:spacing w:before="0"/>
        <w:ind w:left="120" w:right="0" w:firstLine="0"/>
        <w:jc w:val="left"/>
        <w:rPr>
          <w:sz w:val="22"/>
        </w:rPr>
      </w:pPr>
      <w:r>
        <w:rPr>
          <w:spacing w:val="-2"/>
          <w:w w:val="90"/>
          <w:sz w:val="22"/>
        </w:rPr>
        <w:t>140</w:t>
      </w:r>
      <w:r>
        <w:rPr>
          <w:spacing w:val="-63"/>
          <w:w w:val="90"/>
          <w:sz w:val="22"/>
        </w:rPr>
        <w:t> </w:t>
      </w:r>
      <w:r>
        <w:rPr>
          <w:spacing w:val="-2"/>
          <w:w w:val="90"/>
          <w:sz w:val="22"/>
        </w:rPr>
        <w:t>21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Praha</w:t>
      </w:r>
      <w:r>
        <w:rPr>
          <w:spacing w:val="-62"/>
          <w:w w:val="90"/>
          <w:sz w:val="22"/>
        </w:rPr>
        <w:t> </w:t>
      </w:r>
      <w:r>
        <w:rPr>
          <w:spacing w:val="-10"/>
          <w:w w:val="90"/>
          <w:sz w:val="22"/>
        </w:rPr>
        <w:t>4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0"/>
        <w:rPr>
          <w:sz w:val="22"/>
        </w:rPr>
      </w:pPr>
    </w:p>
    <w:p>
      <w:pPr>
        <w:pStyle w:val="Title"/>
        <w:rPr>
          <w:u w:val="none"/>
        </w:rPr>
      </w:pPr>
      <w:bookmarkStart w:name="Oznámení o vyhlášení právního předpisu" w:id="1"/>
      <w:bookmarkEnd w:id="1"/>
      <w:r>
        <w:rPr>
          <w:b w:val="0"/>
          <w:u w:val="none"/>
        </w:rPr>
      </w:r>
      <w:r>
        <w:rPr>
          <w:spacing w:val="-8"/>
          <w:u w:val="single"/>
        </w:rPr>
        <w:t>Oznámení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o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vyhlášení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právního</w:t>
      </w:r>
      <w:r>
        <w:rPr>
          <w:spacing w:val="-6"/>
          <w:u w:val="single"/>
        </w:rPr>
        <w:t> </w:t>
      </w:r>
      <w:r>
        <w:rPr>
          <w:spacing w:val="-8"/>
          <w:u w:val="single"/>
        </w:rPr>
        <w:t>předpisu</w:t>
      </w:r>
    </w:p>
    <w:p>
      <w:pPr>
        <w:pStyle w:val="BodyText"/>
        <w:spacing w:before="92"/>
        <w:rPr>
          <w:b/>
          <w:i w:val="0"/>
        </w:rPr>
      </w:pPr>
    </w:p>
    <w:p>
      <w:pPr>
        <w:spacing w:line="273" w:lineRule="auto" w:before="0"/>
        <w:ind w:left="120" w:right="156" w:firstLine="0"/>
        <w:jc w:val="both"/>
        <w:rPr>
          <w:rFonts w:ascii="Trebuchet MS" w:hAnsi="Trebuchet MS"/>
          <w:b/>
          <w:sz w:val="20"/>
        </w:rPr>
      </w:pPr>
      <w:r>
        <w:rPr>
          <w:spacing w:val="-2"/>
          <w:w w:val="85"/>
          <w:sz w:val="20"/>
        </w:rPr>
        <w:t>Ministerstvo vnitra jakožto správce informačního systému Sbírka právních předpisů územních </w:t>
      </w:r>
      <w:r>
        <w:rPr>
          <w:w w:val="80"/>
          <w:sz w:val="20"/>
        </w:rPr>
        <w:t>samosprávných celků a některých správních úřadů (dále jen „Sbírka“) Vás informuje o</w:t>
      </w:r>
      <w:r>
        <w:rPr>
          <w:spacing w:val="40"/>
          <w:sz w:val="20"/>
        </w:rPr>
        <w:t> </w:t>
      </w:r>
      <w:r>
        <w:rPr>
          <w:rFonts w:ascii="Trebuchet MS" w:hAnsi="Trebuchet MS"/>
          <w:b/>
          <w:w w:val="80"/>
          <w:sz w:val="20"/>
        </w:rPr>
        <w:t>vyhlášení </w:t>
      </w:r>
      <w:r>
        <w:rPr>
          <w:rFonts w:ascii="Trebuchet MS" w:hAnsi="Trebuchet MS"/>
          <w:b/>
          <w:w w:val="90"/>
          <w:sz w:val="20"/>
        </w:rPr>
        <w:t>právního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předpisu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18.12.2024,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15:45,</w:t>
      </w:r>
      <w:r>
        <w:rPr>
          <w:rFonts w:ascii="Trebuchet MS" w:hAnsi="Trebuchet MS"/>
          <w:b/>
          <w:spacing w:val="-2"/>
          <w:w w:val="90"/>
          <w:sz w:val="20"/>
        </w:rPr>
        <w:t> </w:t>
      </w:r>
      <w:r>
        <w:rPr>
          <w:w w:val="90"/>
          <w:sz w:val="20"/>
        </w:rPr>
        <w:t>které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bylo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provedené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na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základě</w:t>
      </w:r>
      <w:r>
        <w:rPr>
          <w:spacing w:val="-55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ID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datové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zprávy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1454689926.</w:t>
      </w:r>
    </w:p>
    <w:p>
      <w:pPr>
        <w:pStyle w:val="BodyText"/>
        <w:spacing w:before="38"/>
        <w:rPr>
          <w:b/>
          <w:i w:val="0"/>
        </w:rPr>
      </w:pPr>
    </w:p>
    <w:p>
      <w:pPr>
        <w:spacing w:before="0"/>
        <w:ind w:left="120" w:right="0" w:firstLine="0"/>
        <w:jc w:val="both"/>
        <w:rPr>
          <w:sz w:val="20"/>
        </w:rPr>
      </w:pPr>
      <w:r>
        <w:rPr>
          <w:w w:val="80"/>
          <w:sz w:val="20"/>
        </w:rPr>
        <w:t>Webová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adresa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právního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předpisu:</w:t>
      </w:r>
      <w:r>
        <w:rPr>
          <w:spacing w:val="-20"/>
          <w:sz w:val="20"/>
        </w:rPr>
        <w:t> </w:t>
      </w:r>
      <w:hyperlink r:id="rId12">
        <w:r>
          <w:rPr>
            <w:color w:val="00007F"/>
            <w:spacing w:val="-2"/>
            <w:w w:val="80"/>
            <w:sz w:val="20"/>
            <w:u w:val="single" w:color="00007F"/>
          </w:rPr>
          <w:t>https://sbirkapp.gov.cz/detail/SPPQ76TDUTB5UCR4</w:t>
        </w:r>
      </w:hyperlink>
    </w:p>
    <w:p>
      <w:pPr>
        <w:spacing w:line="240" w:lineRule="auto" w:before="0"/>
        <w:rPr>
          <w:sz w:val="22"/>
        </w:rPr>
      </w:pPr>
    </w:p>
    <w:p>
      <w:pPr>
        <w:spacing w:line="240" w:lineRule="auto" w:before="54"/>
        <w:rPr>
          <w:sz w:val="22"/>
        </w:rPr>
      </w:pPr>
    </w:p>
    <w:p>
      <w:pPr>
        <w:spacing w:before="0"/>
        <w:ind w:left="120" w:right="0" w:firstLine="0"/>
        <w:jc w:val="both"/>
        <w:rPr>
          <w:rFonts w:ascii="Trebuchet MS" w:hAnsi="Trebuchet MS"/>
          <w:b/>
          <w:sz w:val="22"/>
        </w:rPr>
      </w:pPr>
      <w:bookmarkStart w:name="Metadata vyhlášeného právního předpisu" w:id="2"/>
      <w:bookmarkEnd w:id="2"/>
      <w:r>
        <w:rPr/>
      </w:r>
      <w:r>
        <w:rPr>
          <w:rFonts w:ascii="Trebuchet MS" w:hAnsi="Trebuchet MS"/>
          <w:b/>
          <w:spacing w:val="-6"/>
          <w:sz w:val="22"/>
        </w:rPr>
        <w:t>Metadata</w:t>
      </w:r>
      <w:r>
        <w:rPr>
          <w:rFonts w:ascii="Trebuchet MS" w:hAnsi="Trebuchet MS"/>
          <w:b/>
          <w:spacing w:val="2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vyhlášeného</w:t>
      </w:r>
      <w:r>
        <w:rPr>
          <w:rFonts w:ascii="Trebuchet MS" w:hAnsi="Trebuchet MS"/>
          <w:b/>
          <w:spacing w:val="3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právního</w:t>
      </w:r>
      <w:r>
        <w:rPr>
          <w:rFonts w:ascii="Trebuchet MS" w:hAnsi="Trebuchet MS"/>
          <w:b/>
          <w:spacing w:val="3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předpisu</w:t>
      </w:r>
    </w:p>
    <w:p>
      <w:pPr>
        <w:pStyle w:val="BodyText"/>
        <w:rPr>
          <w:b/>
          <w:i w:val="0"/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292"/>
      </w:tblGrid>
      <w:tr>
        <w:trPr>
          <w:trHeight w:val="364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Publikující</w:t>
            </w:r>
            <w:r>
              <w:rPr>
                <w:spacing w:val="-12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subjekt: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6"/>
                <w:sz w:val="20"/>
              </w:rPr>
              <w:t>Obec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Chodouň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(ID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DS: y7jaj6e,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IČO: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00509655)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Číslo</w:t>
            </w:r>
            <w:r>
              <w:rPr>
                <w:spacing w:val="-26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právního</w:t>
            </w:r>
            <w:r>
              <w:rPr>
                <w:spacing w:val="-25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3/2024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Druh</w:t>
            </w:r>
            <w:r>
              <w:rPr>
                <w:spacing w:val="-3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právního</w:t>
            </w:r>
            <w:r>
              <w:rPr>
                <w:spacing w:val="-35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6"/>
                <w:sz w:val="20"/>
              </w:rPr>
              <w:t>obecně</w:t>
            </w:r>
            <w:r>
              <w:rPr>
                <w:rFonts w:ascii="Trebuchet MS" w:hAnsi="Trebuchet MS"/>
                <w:b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závazná</w:t>
            </w:r>
            <w:r>
              <w:rPr>
                <w:rFonts w:ascii="Trebuchet MS" w:hAnsi="Trebuchet MS"/>
                <w:b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vyhláška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Název</w:t>
            </w:r>
            <w:r>
              <w:rPr>
                <w:spacing w:val="-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právního</w:t>
            </w:r>
            <w:r>
              <w:rPr>
                <w:spacing w:val="-16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sz w:val="20"/>
              </w:rPr>
              <w:t>OZV</w:t>
            </w:r>
            <w:r>
              <w:rPr>
                <w:rFonts w:ascii="Trebuchet MS" w:hAnsi="Trebuchet MS"/>
                <w:b/>
                <w:spacing w:val="-9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o</w:t>
            </w:r>
            <w:r>
              <w:rPr>
                <w:rFonts w:ascii="Trebuchet MS" w:hAnsi="Trebuchet MS"/>
                <w:b/>
                <w:spacing w:val="-9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místním</w:t>
            </w:r>
            <w:r>
              <w:rPr>
                <w:rFonts w:ascii="Trebuchet MS" w:hAnsi="Trebuchet MS"/>
                <w:b/>
                <w:spacing w:val="-8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poplatku</w:t>
            </w:r>
            <w:r>
              <w:rPr>
                <w:rFonts w:ascii="Trebuchet MS" w:hAnsi="Trebuchet MS"/>
                <w:b/>
                <w:spacing w:val="-9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ze</w:t>
            </w:r>
            <w:r>
              <w:rPr>
                <w:rFonts w:ascii="Trebuchet MS" w:hAnsi="Trebuchet MS"/>
                <w:b/>
                <w:spacing w:val="-8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5"/>
                <w:sz w:val="20"/>
              </w:rPr>
              <w:t>psů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Datum</w:t>
            </w:r>
            <w:r>
              <w:rPr>
                <w:spacing w:val="-51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vydání: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11.12.2024</w:t>
            </w:r>
          </w:p>
        </w:tc>
      </w:tr>
      <w:tr>
        <w:trPr>
          <w:trHeight w:val="364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Datum</w:t>
            </w:r>
            <w:r>
              <w:rPr>
                <w:spacing w:val="-51"/>
                <w:w w:val="9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vyhlášení: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18.12.2024,</w:t>
            </w:r>
            <w:r>
              <w:rPr>
                <w:spacing w:val="-11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15:45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Datum</w:t>
            </w:r>
            <w:r>
              <w:rPr>
                <w:spacing w:val="-44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nabytí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účinnosti: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01.01.2025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Oblast</w:t>
            </w:r>
            <w:r>
              <w:rPr>
                <w:spacing w:val="-3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právní</w:t>
            </w:r>
            <w:r>
              <w:rPr>
                <w:spacing w:val="-32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úpravy: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místní</w:t>
            </w:r>
            <w:r>
              <w:rPr>
                <w:spacing w:val="-19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poplatek</w:t>
            </w:r>
            <w:r>
              <w:rPr>
                <w:spacing w:val="-19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ze</w:t>
            </w:r>
            <w:r>
              <w:rPr>
                <w:spacing w:val="-19"/>
                <w:w w:val="75"/>
                <w:sz w:val="20"/>
              </w:rPr>
              <w:t> </w:t>
            </w:r>
            <w:r>
              <w:rPr>
                <w:spacing w:val="-5"/>
                <w:w w:val="75"/>
                <w:sz w:val="20"/>
              </w:rPr>
              <w:t>psů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Zákonné</w:t>
            </w:r>
            <w:r>
              <w:rPr>
                <w:spacing w:val="-57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zmocnění: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zákon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č.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565/1990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Sb.,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o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místních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poplatcích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-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§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14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-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ze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spacing w:val="-5"/>
                <w:w w:val="80"/>
                <w:sz w:val="20"/>
              </w:rPr>
              <w:t>psů</w:t>
            </w:r>
          </w:p>
        </w:tc>
      </w:tr>
    </w:tbl>
    <w:p>
      <w:pPr>
        <w:pStyle w:val="BodyText"/>
        <w:rPr>
          <w:b/>
          <w:i w:val="0"/>
          <w:sz w:val="22"/>
        </w:rPr>
      </w:pPr>
    </w:p>
    <w:p>
      <w:pPr>
        <w:pStyle w:val="BodyText"/>
        <w:spacing w:before="32"/>
        <w:rPr>
          <w:b/>
          <w:i w:val="0"/>
          <w:sz w:val="22"/>
        </w:rPr>
      </w:pPr>
    </w:p>
    <w:p>
      <w:pPr>
        <w:pStyle w:val="BodyText"/>
        <w:spacing w:line="278" w:lineRule="auto"/>
        <w:ind w:left="120" w:right="183"/>
        <w:jc w:val="both"/>
      </w:pPr>
      <w:r>
        <w:rPr>
          <w:i/>
          <w:spacing w:val="-4"/>
        </w:rPr>
        <w:t>Toto</w:t>
      </w:r>
      <w:r>
        <w:rPr>
          <w:i/>
          <w:spacing w:val="-5"/>
        </w:rPr>
        <w:t> </w:t>
      </w:r>
      <w:r>
        <w:rPr>
          <w:i/>
          <w:spacing w:val="-4"/>
        </w:rPr>
        <w:t>oznámení</w:t>
      </w:r>
      <w:r>
        <w:rPr>
          <w:i/>
          <w:spacing w:val="-5"/>
        </w:rPr>
        <w:t> </w:t>
      </w:r>
      <w:r>
        <w:rPr>
          <w:i/>
          <w:spacing w:val="-4"/>
        </w:rPr>
        <w:t>o</w:t>
      </w:r>
      <w:r>
        <w:rPr>
          <w:i/>
          <w:spacing w:val="-5"/>
        </w:rPr>
        <w:t> </w:t>
      </w:r>
      <w:r>
        <w:rPr>
          <w:i/>
          <w:spacing w:val="-4"/>
        </w:rPr>
        <w:t>vyhlášení</w:t>
      </w:r>
      <w:r>
        <w:rPr>
          <w:i/>
          <w:spacing w:val="-5"/>
        </w:rPr>
        <w:t> </w:t>
      </w:r>
      <w:r>
        <w:rPr>
          <w:i/>
          <w:spacing w:val="-4"/>
        </w:rPr>
        <w:t>právního</w:t>
      </w:r>
      <w:r>
        <w:rPr>
          <w:i/>
          <w:spacing w:val="-5"/>
        </w:rPr>
        <w:t> </w:t>
      </w:r>
      <w:r>
        <w:rPr>
          <w:i/>
          <w:spacing w:val="-4"/>
        </w:rPr>
        <w:t>předpisu</w:t>
      </w:r>
      <w:r>
        <w:rPr>
          <w:i/>
          <w:spacing w:val="-5"/>
        </w:rPr>
        <w:t> </w:t>
      </w:r>
      <w:r>
        <w:rPr>
          <w:i/>
          <w:spacing w:val="-4"/>
        </w:rPr>
        <w:t>může</w:t>
      </w:r>
      <w:r>
        <w:rPr>
          <w:i/>
          <w:spacing w:val="-5"/>
        </w:rPr>
        <w:t> </w:t>
      </w:r>
      <w:r>
        <w:rPr>
          <w:i/>
          <w:spacing w:val="-4"/>
        </w:rPr>
        <w:t>být</w:t>
      </w:r>
      <w:r>
        <w:rPr>
          <w:i/>
          <w:spacing w:val="-5"/>
        </w:rPr>
        <w:t> </w:t>
      </w:r>
      <w:r>
        <w:rPr>
          <w:i/>
          <w:spacing w:val="-4"/>
        </w:rPr>
        <w:t>použito</w:t>
      </w:r>
      <w:r>
        <w:rPr>
          <w:i/>
          <w:spacing w:val="-5"/>
        </w:rPr>
        <w:t> </w:t>
      </w:r>
      <w:r>
        <w:rPr>
          <w:i/>
          <w:spacing w:val="-4"/>
        </w:rPr>
        <w:t>ke</w:t>
      </w:r>
      <w:r>
        <w:rPr>
          <w:i/>
          <w:spacing w:val="-5"/>
        </w:rPr>
        <w:t> </w:t>
      </w:r>
      <w:r>
        <w:rPr>
          <w:i/>
          <w:spacing w:val="-4"/>
        </w:rPr>
        <w:t>splnění</w:t>
      </w:r>
      <w:r>
        <w:rPr>
          <w:i/>
          <w:spacing w:val="-5"/>
        </w:rPr>
        <w:t> </w:t>
      </w:r>
      <w:r>
        <w:rPr>
          <w:i/>
          <w:spacing w:val="-4"/>
        </w:rPr>
        <w:t>zákonné</w:t>
      </w:r>
      <w:r>
        <w:rPr>
          <w:i/>
          <w:spacing w:val="-5"/>
        </w:rPr>
        <w:t> </w:t>
      </w:r>
      <w:r>
        <w:rPr>
          <w:i/>
          <w:spacing w:val="-4"/>
        </w:rPr>
        <w:t>povinnosti</w:t>
      </w:r>
      <w:r>
        <w:rPr>
          <w:i/>
          <w:spacing w:val="-5"/>
        </w:rPr>
        <w:t> </w:t>
      </w:r>
      <w:r>
        <w:rPr>
          <w:i/>
          <w:spacing w:val="-4"/>
        </w:rPr>
        <w:t>územního</w:t>
      </w:r>
      <w:r>
        <w:rPr>
          <w:spacing w:val="-4"/>
        </w:rPr>
        <w:t> </w:t>
      </w:r>
      <w:r>
        <w:rPr>
          <w:spacing w:val="-2"/>
        </w:rPr>
        <w:t>samosprávného</w:t>
      </w:r>
      <w:r>
        <w:rPr>
          <w:spacing w:val="-14"/>
        </w:rPr>
        <w:t> </w:t>
      </w:r>
      <w:r>
        <w:rPr>
          <w:spacing w:val="-2"/>
        </w:rPr>
        <w:t>celku</w:t>
      </w:r>
      <w:r>
        <w:rPr>
          <w:spacing w:val="-13"/>
        </w:rPr>
        <w:t> </w:t>
      </w:r>
      <w:r>
        <w:rPr>
          <w:spacing w:val="-2"/>
        </w:rPr>
        <w:t>nebo</w:t>
      </w:r>
      <w:r>
        <w:rPr>
          <w:spacing w:val="-13"/>
        </w:rPr>
        <w:t> </w:t>
      </w:r>
      <w:r>
        <w:rPr>
          <w:spacing w:val="-2"/>
        </w:rPr>
        <w:t>správního</w:t>
      </w:r>
      <w:r>
        <w:rPr>
          <w:spacing w:val="-13"/>
        </w:rPr>
        <w:t> </w:t>
      </w:r>
      <w:r>
        <w:rPr>
          <w:spacing w:val="-2"/>
        </w:rPr>
        <w:t>úřadu</w:t>
      </w:r>
      <w:r>
        <w:rPr>
          <w:spacing w:val="-13"/>
        </w:rPr>
        <w:t> </w:t>
      </w:r>
      <w:r>
        <w:rPr>
          <w:spacing w:val="-2"/>
        </w:rPr>
        <w:t>zveřejnit</w:t>
      </w:r>
      <w:r>
        <w:rPr>
          <w:spacing w:val="-13"/>
        </w:rPr>
        <w:t> </w:t>
      </w:r>
      <w:r>
        <w:rPr>
          <w:spacing w:val="-2"/>
        </w:rPr>
        <w:t>oznámení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vyhlášení</w:t>
      </w:r>
      <w:r>
        <w:rPr>
          <w:spacing w:val="-13"/>
        </w:rPr>
        <w:t> </w:t>
      </w:r>
      <w:r>
        <w:rPr>
          <w:spacing w:val="-2"/>
        </w:rPr>
        <w:t>právního</w:t>
      </w:r>
      <w:r>
        <w:rPr>
          <w:spacing w:val="-13"/>
        </w:rPr>
        <w:t> </w:t>
      </w:r>
      <w:r>
        <w:rPr>
          <w:spacing w:val="-2"/>
        </w:rPr>
        <w:t>předpisu</w:t>
      </w:r>
      <w:r>
        <w:rPr>
          <w:spacing w:val="-13"/>
        </w:rPr>
        <w:t> </w:t>
      </w:r>
      <w:r>
        <w:rPr>
          <w:spacing w:val="-2"/>
        </w:rPr>
        <w:t>ve</w:t>
      </w:r>
      <w:r>
        <w:rPr>
          <w:spacing w:val="-13"/>
        </w:rPr>
        <w:t> </w:t>
      </w:r>
      <w:r>
        <w:rPr>
          <w:spacing w:val="-2"/>
        </w:rPr>
        <w:t>Sbírce </w:t>
      </w:r>
      <w:r>
        <w:rPr/>
        <w:t>na</w:t>
      </w:r>
      <w:r>
        <w:rPr>
          <w:spacing w:val="-10"/>
        </w:rPr>
        <w:t> </w:t>
      </w:r>
      <w:r>
        <w:rPr/>
        <w:t>své</w:t>
      </w:r>
      <w:r>
        <w:rPr>
          <w:spacing w:val="-10"/>
        </w:rPr>
        <w:t> </w:t>
      </w:r>
      <w:r>
        <w:rPr/>
        <w:t>úřední</w:t>
      </w:r>
      <w:r>
        <w:rPr>
          <w:spacing w:val="-10"/>
        </w:rPr>
        <w:t> </w:t>
      </w:r>
      <w:r>
        <w:rPr/>
        <w:t>desce</w:t>
      </w:r>
      <w:r>
        <w:rPr>
          <w:spacing w:val="-10"/>
        </w:rPr>
        <w:t> </w:t>
      </w:r>
      <w:r>
        <w:rPr/>
        <w:t>po</w:t>
      </w:r>
      <w:r>
        <w:rPr>
          <w:spacing w:val="-10"/>
        </w:rPr>
        <w:t> </w:t>
      </w:r>
      <w:r>
        <w:rPr/>
        <w:t>dobu</w:t>
      </w:r>
      <w:r>
        <w:rPr>
          <w:spacing w:val="-10"/>
        </w:rPr>
        <w:t> </w:t>
      </w:r>
      <w:r>
        <w:rPr/>
        <w:t>alespoň</w:t>
      </w:r>
      <w:r>
        <w:rPr>
          <w:spacing w:val="-10"/>
        </w:rPr>
        <w:t> </w:t>
      </w:r>
      <w:r>
        <w:rPr/>
        <w:t>15</w:t>
      </w:r>
      <w:r>
        <w:rPr>
          <w:spacing w:val="-10"/>
        </w:rPr>
        <w:t> </w:t>
      </w:r>
      <w:r>
        <w:rPr/>
        <w:t>dnů</w:t>
      </w:r>
      <w:r>
        <w:rPr>
          <w:spacing w:val="-10"/>
        </w:rPr>
        <w:t> </w:t>
      </w:r>
      <w:r>
        <w:rPr/>
        <w:t>ode</w:t>
      </w:r>
      <w:r>
        <w:rPr>
          <w:spacing w:val="-10"/>
        </w:rPr>
        <w:t> </w:t>
      </w:r>
      <w:r>
        <w:rPr/>
        <w:t>dne,</w:t>
      </w:r>
      <w:r>
        <w:rPr>
          <w:spacing w:val="-10"/>
        </w:rPr>
        <w:t> </w:t>
      </w:r>
      <w:r>
        <w:rPr/>
        <w:t>kdy</w:t>
      </w:r>
      <w:r>
        <w:rPr>
          <w:spacing w:val="-10"/>
        </w:rPr>
        <w:t> </w:t>
      </w:r>
      <w:r>
        <w:rPr/>
        <w:t>byl</w:t>
      </w:r>
      <w:r>
        <w:rPr>
          <w:spacing w:val="-10"/>
        </w:rPr>
        <w:t> </w:t>
      </w:r>
      <w:r>
        <w:rPr/>
        <w:t>územní</w:t>
      </w:r>
      <w:r>
        <w:rPr>
          <w:spacing w:val="-10"/>
        </w:rPr>
        <w:t> </w:t>
      </w:r>
      <w:r>
        <w:rPr/>
        <w:t>samosprávný</w:t>
      </w:r>
      <w:r>
        <w:rPr>
          <w:spacing w:val="-10"/>
        </w:rPr>
        <w:t> </w:t>
      </w:r>
      <w:r>
        <w:rPr/>
        <w:t>celek</w:t>
      </w:r>
      <w:r>
        <w:rPr>
          <w:spacing w:val="-10"/>
        </w:rPr>
        <w:t> </w:t>
      </w:r>
      <w:r>
        <w:rPr/>
        <w:t>nebo</w:t>
      </w:r>
      <w:r>
        <w:rPr>
          <w:spacing w:val="-10"/>
        </w:rPr>
        <w:t> </w:t>
      </w:r>
      <w:r>
        <w:rPr/>
        <w:t>správní úřad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vyhlášení</w:t>
      </w:r>
      <w:r>
        <w:rPr>
          <w:spacing w:val="-12"/>
        </w:rPr>
        <w:t> </w:t>
      </w:r>
      <w:r>
        <w:rPr/>
        <w:t>vyrozuměn</w:t>
      </w:r>
      <w:r>
        <w:rPr>
          <w:spacing w:val="-12"/>
        </w:rPr>
        <w:t> </w:t>
      </w:r>
      <w:r>
        <w:rPr/>
        <w:t>správcem</w:t>
      </w:r>
      <w:r>
        <w:rPr>
          <w:spacing w:val="-12"/>
        </w:rPr>
        <w:t> </w:t>
      </w:r>
      <w:r>
        <w:rPr/>
        <w:t>Sbírky.</w:t>
      </w:r>
    </w:p>
    <w:sectPr>
      <w:footerReference w:type="default" r:id="rId5"/>
      <w:type w:val="continuous"/>
      <w:pgSz w:w="11910" w:h="16840"/>
      <w:pgMar w:header="0" w:footer="1737" w:top="1140" w:bottom="1920" w:left="1300" w:right="12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rebuchet MS">
    <w:altName w:val="Trebuchet MS"/>
    <w:charset w:val="EE"/>
    <w:family w:val="swiss"/>
    <w:pitch w:val="variable"/>
  </w:font>
  <w:font w:name="Noto Mono">
    <w:altName w:val="Noto Mono"/>
    <w:charset w:val="EE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900430</wp:posOffset>
              </wp:positionH>
              <wp:positionV relativeFrom="page">
                <wp:posOffset>9420869</wp:posOffset>
              </wp:positionV>
              <wp:extent cx="57607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0">
                            <a:moveTo>
                              <a:pt x="0" y="0"/>
                            </a:moveTo>
                            <a:lnTo>
                              <a:pt x="5760720" y="0"/>
                            </a:lnTo>
                          </a:path>
                        </a:pathLst>
                      </a:custGeom>
                      <a:ln w="19050">
                        <a:solidFill>
                          <a:srgbClr val="00A8E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7248" from="70.900002pt,741.800781pt" to="524.500002pt,741.800781pt" stroked="true" strokeweight="1.5pt" strokecolor="#00a8e1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3614420</wp:posOffset>
              </wp:positionH>
              <wp:positionV relativeFrom="page">
                <wp:posOffset>9197354</wp:posOffset>
              </wp:positionV>
              <wp:extent cx="3028315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2831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Toto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je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automaticky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generovaná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zpráva.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Neodpovídejte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na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5"/>
                              <w:w w:val="90"/>
                              <w:sz w:val="18"/>
                            </w:rPr>
                            <w:t>ni.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600006pt;margin-top:724.201172pt;width:238.45pt;height:12.55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Toto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je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automaticky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generovaná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zpráva.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Neodpovídejte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na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90"/>
                        <w:sz w:val="18"/>
                      </w:rPr>
                      <w:t>ni.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889000</wp:posOffset>
              </wp:positionH>
              <wp:positionV relativeFrom="page">
                <wp:posOffset>9504695</wp:posOffset>
              </wp:positionV>
              <wp:extent cx="4464050" cy="4667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64050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Sbírka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právních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předpisů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územních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samosprávných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celků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některých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správních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úřadů</w:t>
                          </w:r>
                        </w:p>
                        <w:p>
                          <w:pPr>
                            <w:spacing w:line="276" w:lineRule="auto" w:before="22"/>
                            <w:ind w:left="20" w:right="375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Webová</w:t>
                          </w:r>
                          <w:r>
                            <w:rPr>
                              <w:spacing w:val="-39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adresa:</w:t>
                          </w:r>
                          <w:r>
                            <w:rPr>
                              <w:spacing w:val="-38"/>
                              <w:w w:val="80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7F"/>
                                <w:spacing w:val="-2"/>
                                <w:w w:val="80"/>
                                <w:sz w:val="18"/>
                                <w:u w:val="single" w:color="00007F"/>
                              </w:rPr>
                              <w:t>https://sbirkapp.gov.cz/</w:t>
                            </w:r>
                          </w:hyperlink>
                          <w:r>
                            <w:rPr>
                              <w:color w:val="00007F"/>
                              <w:spacing w:val="-2"/>
                              <w:w w:val="80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w w:val="85"/>
                              <w:sz w:val="18"/>
                              <w:u w:val="none"/>
                            </w:rPr>
                            <w:t>E-mail:</w:t>
                          </w:r>
                          <w:r>
                            <w:rPr>
                              <w:spacing w:val="-42"/>
                              <w:w w:val="85"/>
                              <w:sz w:val="18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7F"/>
                                <w:w w:val="85"/>
                                <w:sz w:val="18"/>
                                <w:u w:val="single" w:color="00007F"/>
                              </w:rPr>
                              <w:t>sbirkausc@mvcr.cz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pt;margin-top:748.401184pt;width:351.5pt;height:36.75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Sbírka</w:t>
                    </w:r>
                    <w:r>
                      <w:rPr>
                        <w:rFonts w:ascii="Trebuchet MS" w:hAnsi="Trebuchet MS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právních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předpisů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územních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samosprávných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celků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některých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správních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úřadů</w:t>
                    </w:r>
                  </w:p>
                  <w:p>
                    <w:pPr>
                      <w:spacing w:line="276" w:lineRule="auto" w:before="22"/>
                      <w:ind w:left="20" w:right="375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w w:val="80"/>
                        <w:sz w:val="18"/>
                      </w:rPr>
                      <w:t>Webová</w:t>
                    </w:r>
                    <w:r>
                      <w:rPr>
                        <w:spacing w:val="-39"/>
                        <w:w w:val="80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>adresa:</w:t>
                    </w:r>
                    <w:r>
                      <w:rPr>
                        <w:spacing w:val="-38"/>
                        <w:w w:val="80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00007F"/>
                          <w:spacing w:val="-2"/>
                          <w:w w:val="80"/>
                          <w:sz w:val="18"/>
                          <w:u w:val="single" w:color="00007F"/>
                        </w:rPr>
                        <w:t>https://sbirkapp.gov.cz/</w:t>
                      </w:r>
                    </w:hyperlink>
                    <w:r>
                      <w:rPr>
                        <w:color w:val="00007F"/>
                        <w:spacing w:val="-2"/>
                        <w:w w:val="80"/>
                        <w:sz w:val="18"/>
                        <w:u w:val="none"/>
                      </w:rPr>
                      <w:t> </w:t>
                    </w:r>
                    <w:r>
                      <w:rPr>
                        <w:w w:val="85"/>
                        <w:sz w:val="18"/>
                        <w:u w:val="none"/>
                      </w:rPr>
                      <w:t>E-mail:</w:t>
                    </w:r>
                    <w:r>
                      <w:rPr>
                        <w:spacing w:val="-42"/>
                        <w:w w:val="85"/>
                        <w:sz w:val="18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00007F"/>
                          <w:w w:val="85"/>
                          <w:sz w:val="18"/>
                          <w:u w:val="single" w:color="00007F"/>
                        </w:rPr>
                        <w:t>sbirkausc@mvcr.cz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Mono" w:hAnsi="Noto Mono" w:eastAsia="Noto Mono" w:cs="Noto Mon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right="41"/>
      <w:jc w:val="center"/>
    </w:pPr>
    <w:rPr>
      <w:rFonts w:ascii="Trebuchet MS" w:hAnsi="Trebuchet MS" w:eastAsia="Trebuchet MS" w:cs="Trebuchet MS"/>
      <w:b/>
      <w:bCs/>
      <w:sz w:val="28"/>
      <w:szCs w:val="28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  <w:ind w:left="110"/>
    </w:pPr>
    <w:rPr>
      <w:rFonts w:ascii="Noto Mono" w:hAnsi="Noto Mono" w:eastAsia="Noto Mono" w:cs="Noto Mono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s://sbirkapp.gov.cz/detail/SPPQ76TDUTB5UCR4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birkapp.gov.cz/" TargetMode="External"/><Relationship Id="rId2" Type="http://schemas.openxmlformats.org/officeDocument/2006/relationships/hyperlink" Target="mailto:sbirkausc@mvcr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SPP ÚSC: Zveřejnění SPPQ76TDUTB5UCR4</dc:title>
  <dcterms:created xsi:type="dcterms:W3CDTF">2024-12-18T14:50:21Z</dcterms:created>
  <dcterms:modified xsi:type="dcterms:W3CDTF">2024-12-18T14:50:21Z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2024-12-18T00:00:00Z</vt:filetime>
  </property>
</Properties>
</file>